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03" w:rsidRPr="00E215A7" w:rsidRDefault="00780503" w:rsidP="00780503">
      <w:pPr>
        <w:spacing w:line="440" w:lineRule="exact"/>
        <w:jc w:val="center"/>
        <w:rPr>
          <w:rFonts w:eastAsia="標楷體"/>
          <w:b/>
          <w:bCs/>
          <w:sz w:val="36"/>
          <w:szCs w:val="36"/>
        </w:rPr>
      </w:pPr>
      <w:r w:rsidRPr="00E215A7">
        <w:rPr>
          <w:rFonts w:eastAsia="標楷體" w:hint="eastAsia"/>
          <w:b/>
          <w:bCs/>
          <w:sz w:val="36"/>
          <w:szCs w:val="36"/>
        </w:rPr>
        <w:t>發展空中及地面移動測繪技術</w:t>
      </w:r>
    </w:p>
    <w:p w:rsidR="00780503" w:rsidRPr="00E215A7" w:rsidRDefault="00780503" w:rsidP="00780503">
      <w:pPr>
        <w:spacing w:beforeLines="50" w:before="180"/>
        <w:jc w:val="center"/>
        <w:rPr>
          <w:rFonts w:eastAsia="標楷體"/>
          <w:b/>
          <w:bCs/>
          <w:color w:val="000000"/>
          <w:sz w:val="28"/>
          <w:szCs w:val="28"/>
        </w:rPr>
      </w:pPr>
      <w:r w:rsidRPr="008B06F0">
        <w:rPr>
          <w:rFonts w:eastAsia="標楷體"/>
          <w:b/>
          <w:bCs/>
          <w:sz w:val="28"/>
          <w:szCs w:val="28"/>
        </w:rPr>
        <w:t>Development of aerial and terrestrial mobile mapping technology</w:t>
      </w:r>
    </w:p>
    <w:p w:rsidR="00780503" w:rsidRPr="00E215A7" w:rsidRDefault="00780503" w:rsidP="00780503">
      <w:pPr>
        <w:jc w:val="both"/>
        <w:rPr>
          <w:rFonts w:eastAsia="標楷體"/>
          <w:b/>
          <w:bCs/>
        </w:rPr>
      </w:pPr>
    </w:p>
    <w:p w:rsidR="00780503" w:rsidRPr="00E215A7" w:rsidRDefault="00780503" w:rsidP="00780503">
      <w:pPr>
        <w:ind w:firstLineChars="100" w:firstLine="240"/>
        <w:jc w:val="center"/>
        <w:rPr>
          <w:rFonts w:eastAsia="標楷體"/>
          <w:b/>
          <w:bCs/>
        </w:rPr>
      </w:pPr>
      <w:r w:rsidRPr="00E215A7">
        <w:rPr>
          <w:rFonts w:eastAsia="標楷體" w:hint="eastAsia"/>
          <w:b/>
          <w:bCs/>
        </w:rPr>
        <w:t>主管單位：內政部國土測繪中心</w:t>
      </w:r>
    </w:p>
    <w:p w:rsidR="00780503" w:rsidRPr="00E215A7" w:rsidRDefault="00780503" w:rsidP="00780503">
      <w:pPr>
        <w:ind w:firstLineChars="650" w:firstLine="1562"/>
        <w:rPr>
          <w:rFonts w:eastAsia="標楷體"/>
          <w:b/>
          <w:bCs/>
        </w:rPr>
      </w:pPr>
      <w:r>
        <w:rPr>
          <w:rFonts w:eastAsia="標楷體" w:hint="eastAsia"/>
          <w:b/>
          <w:bCs/>
          <w:vertAlign w:val="superscript"/>
        </w:rPr>
        <w:t xml:space="preserve">  </w:t>
      </w:r>
      <w:r w:rsidR="008D3B55">
        <w:rPr>
          <w:rFonts w:eastAsia="標楷體"/>
          <w:b/>
          <w:bCs/>
        </w:rPr>
        <w:t>李景文</w:t>
      </w:r>
      <w:r w:rsidRPr="00E215A7">
        <w:rPr>
          <w:rFonts w:eastAsia="標楷體" w:hint="eastAsia"/>
          <w:b/>
          <w:bCs/>
          <w:vertAlign w:val="superscript"/>
        </w:rPr>
        <w:t>1</w:t>
      </w:r>
      <w:r w:rsidRPr="00E215A7">
        <w:rPr>
          <w:rFonts w:eastAsia="標楷體" w:hint="eastAsia"/>
          <w:b/>
          <w:bCs/>
        </w:rPr>
        <w:t xml:space="preserve">            </w:t>
      </w:r>
      <w:r w:rsidRPr="00E215A7">
        <w:rPr>
          <w:rFonts w:eastAsia="標楷體" w:hint="eastAsia"/>
          <w:b/>
          <w:bCs/>
        </w:rPr>
        <w:t>張庭榮</w:t>
      </w:r>
      <w:r w:rsidRPr="00E215A7">
        <w:rPr>
          <w:rFonts w:eastAsia="標楷體" w:hint="eastAsia"/>
          <w:b/>
          <w:bCs/>
          <w:vertAlign w:val="superscript"/>
        </w:rPr>
        <w:t>1</w:t>
      </w:r>
      <w:r w:rsidRPr="00E215A7">
        <w:rPr>
          <w:rFonts w:eastAsia="標楷體" w:hint="eastAsia"/>
          <w:b/>
          <w:bCs/>
        </w:rPr>
        <w:t xml:space="preserve">   </w:t>
      </w:r>
      <w:r>
        <w:rPr>
          <w:rFonts w:eastAsia="標楷體" w:hint="eastAsia"/>
          <w:b/>
          <w:bCs/>
        </w:rPr>
        <w:t xml:space="preserve"> </w:t>
      </w:r>
      <w:r w:rsidRPr="00E215A7">
        <w:rPr>
          <w:rFonts w:eastAsia="標楷體" w:hint="eastAsia"/>
          <w:b/>
          <w:bCs/>
        </w:rPr>
        <w:t xml:space="preserve">       </w:t>
      </w:r>
      <w:r>
        <w:rPr>
          <w:rFonts w:eastAsia="標楷體" w:hint="eastAsia"/>
          <w:b/>
          <w:bCs/>
        </w:rPr>
        <w:t>張瑞隆</w:t>
      </w:r>
      <w:r w:rsidRPr="00E215A7">
        <w:rPr>
          <w:rFonts w:eastAsia="標楷體" w:hint="eastAsia"/>
          <w:b/>
          <w:bCs/>
          <w:vertAlign w:val="superscript"/>
        </w:rPr>
        <w:t>1</w:t>
      </w:r>
    </w:p>
    <w:p w:rsidR="00780503" w:rsidRPr="00E215A7" w:rsidRDefault="00780503" w:rsidP="00780503">
      <w:pPr>
        <w:ind w:firstLineChars="400" w:firstLine="961"/>
        <w:rPr>
          <w:rFonts w:eastAsia="標楷體"/>
          <w:b/>
          <w:bCs/>
          <w:color w:val="000000"/>
          <w:kern w:val="0"/>
        </w:rPr>
      </w:pPr>
      <w:r>
        <w:rPr>
          <w:rFonts w:eastAsia="標楷體" w:hint="eastAsia"/>
          <w:b/>
          <w:bCs/>
          <w:vertAlign w:val="superscript"/>
        </w:rPr>
        <w:t xml:space="preserve">   </w:t>
      </w:r>
      <w:r w:rsidRPr="009F648E">
        <w:rPr>
          <w:rFonts w:eastAsia="標楷體" w:hint="eastAsia"/>
          <w:b/>
          <w:bCs/>
        </w:rPr>
        <w:t xml:space="preserve"> </w:t>
      </w:r>
      <w:r w:rsidR="009F648E" w:rsidRPr="009F648E">
        <w:rPr>
          <w:rFonts w:eastAsia="標楷體" w:hint="eastAsia"/>
          <w:b/>
          <w:bCs/>
        </w:rPr>
        <w:t>Li</w:t>
      </w:r>
      <w:r w:rsidRPr="00E215A7">
        <w:rPr>
          <w:rFonts w:eastAsia="標楷體"/>
          <w:b/>
          <w:bCs/>
        </w:rPr>
        <w:t xml:space="preserve">, </w:t>
      </w:r>
      <w:r w:rsidR="009F648E" w:rsidRPr="009F648E">
        <w:rPr>
          <w:rFonts w:eastAsia="標楷體" w:hint="eastAsia"/>
          <w:b/>
          <w:bCs/>
        </w:rPr>
        <w:t>Ching</w:t>
      </w:r>
      <w:r w:rsidR="009F648E" w:rsidRPr="00E215A7">
        <w:rPr>
          <w:rFonts w:eastAsia="標楷體"/>
          <w:b/>
          <w:bCs/>
        </w:rPr>
        <w:t xml:space="preserve"> </w:t>
      </w:r>
      <w:r w:rsidRPr="00E215A7">
        <w:rPr>
          <w:rFonts w:eastAsia="標楷體"/>
          <w:b/>
          <w:bCs/>
        </w:rPr>
        <w:t>-</w:t>
      </w:r>
      <w:r w:rsidR="009F648E">
        <w:rPr>
          <w:rFonts w:eastAsia="標楷體"/>
          <w:b/>
          <w:bCs/>
        </w:rPr>
        <w:t>We</w:t>
      </w:r>
      <w:r w:rsidRPr="00E215A7">
        <w:rPr>
          <w:rFonts w:eastAsia="標楷體"/>
          <w:b/>
          <w:bCs/>
        </w:rPr>
        <w:t>n</w:t>
      </w:r>
      <w:r w:rsidRPr="00E215A7">
        <w:rPr>
          <w:rFonts w:eastAsia="標楷體" w:hint="eastAsia"/>
          <w:b/>
          <w:bCs/>
          <w:vertAlign w:val="superscript"/>
        </w:rPr>
        <w:t>1</w:t>
      </w:r>
      <w:r w:rsidRPr="00E215A7">
        <w:rPr>
          <w:rFonts w:eastAsia="標楷體"/>
          <w:b/>
          <w:bCs/>
        </w:rPr>
        <w:t xml:space="preserve"> </w:t>
      </w:r>
      <w:r w:rsidRPr="00E215A7">
        <w:rPr>
          <w:rFonts w:eastAsia="標楷體" w:hint="eastAsia"/>
          <w:b/>
          <w:bCs/>
        </w:rPr>
        <w:t xml:space="preserve">   </w:t>
      </w:r>
      <w:r w:rsidRPr="00E215A7">
        <w:rPr>
          <w:rFonts w:eastAsia="標楷體"/>
          <w:b/>
          <w:bCs/>
        </w:rPr>
        <w:t>Chang,</w:t>
      </w:r>
      <w:r w:rsidRPr="00E215A7">
        <w:rPr>
          <w:rFonts w:eastAsia="標楷體" w:hint="eastAsia"/>
          <w:b/>
          <w:bCs/>
        </w:rPr>
        <w:t xml:space="preserve"> </w:t>
      </w:r>
      <w:r w:rsidRPr="00E215A7">
        <w:rPr>
          <w:rFonts w:eastAsia="標楷體"/>
          <w:b/>
          <w:bCs/>
        </w:rPr>
        <w:t>Ting-Rong</w:t>
      </w:r>
      <w:r w:rsidRPr="00E215A7">
        <w:rPr>
          <w:rFonts w:eastAsia="標楷體" w:hint="eastAsia"/>
          <w:b/>
          <w:bCs/>
          <w:vertAlign w:val="superscript"/>
        </w:rPr>
        <w:t>1</w:t>
      </w:r>
      <w:r w:rsidRPr="00E215A7">
        <w:rPr>
          <w:rFonts w:eastAsia="標楷體"/>
          <w:b/>
          <w:bCs/>
        </w:rPr>
        <w:t xml:space="preserve"> </w:t>
      </w:r>
      <w:r w:rsidRPr="00E215A7">
        <w:rPr>
          <w:rFonts w:eastAsia="標楷體" w:hint="eastAsia"/>
          <w:b/>
          <w:bCs/>
        </w:rPr>
        <w:t xml:space="preserve">  </w:t>
      </w:r>
      <w:r>
        <w:rPr>
          <w:rFonts w:eastAsia="標楷體" w:hint="eastAsia"/>
          <w:b/>
          <w:bCs/>
        </w:rPr>
        <w:t>C</w:t>
      </w:r>
      <w:r w:rsidRPr="006717A6">
        <w:rPr>
          <w:rFonts w:eastAsia="標楷體"/>
          <w:b/>
          <w:bCs/>
        </w:rPr>
        <w:t>hang</w:t>
      </w:r>
      <w:r>
        <w:rPr>
          <w:rFonts w:eastAsia="標楷體"/>
          <w:b/>
          <w:bCs/>
        </w:rPr>
        <w:t xml:space="preserve">, </w:t>
      </w:r>
      <w:proofErr w:type="spellStart"/>
      <w:r>
        <w:rPr>
          <w:rFonts w:eastAsia="標楷體"/>
          <w:b/>
          <w:bCs/>
        </w:rPr>
        <w:t>J</w:t>
      </w:r>
      <w:r w:rsidRPr="006717A6">
        <w:rPr>
          <w:rFonts w:eastAsia="標楷體"/>
          <w:b/>
          <w:bCs/>
        </w:rPr>
        <w:t>ui</w:t>
      </w:r>
      <w:proofErr w:type="spellEnd"/>
      <w:r>
        <w:rPr>
          <w:rFonts w:eastAsia="標楷體"/>
          <w:b/>
          <w:bCs/>
        </w:rPr>
        <w:t>-L</w:t>
      </w:r>
      <w:r w:rsidRPr="006717A6">
        <w:rPr>
          <w:rFonts w:eastAsia="標楷體"/>
          <w:b/>
          <w:bCs/>
        </w:rPr>
        <w:t>ung</w:t>
      </w:r>
    </w:p>
    <w:p w:rsidR="00780503" w:rsidRPr="00E215A7" w:rsidRDefault="00780503" w:rsidP="00780503">
      <w:pPr>
        <w:ind w:firstLineChars="250" w:firstLine="601"/>
        <w:jc w:val="center"/>
        <w:rPr>
          <w:rFonts w:eastAsia="標楷體"/>
          <w:b/>
          <w:bCs/>
        </w:rPr>
      </w:pPr>
      <w:r w:rsidRPr="00E215A7">
        <w:rPr>
          <w:rFonts w:eastAsia="標楷體" w:hint="eastAsia"/>
          <w:b/>
          <w:bCs/>
          <w:vertAlign w:val="superscript"/>
        </w:rPr>
        <w:t>1</w:t>
      </w:r>
      <w:r w:rsidRPr="00E215A7">
        <w:rPr>
          <w:rFonts w:eastAsia="標楷體" w:hint="eastAsia"/>
          <w:b/>
          <w:bCs/>
        </w:rPr>
        <w:t>經緯航太科技股份有限公司</w:t>
      </w:r>
    </w:p>
    <w:p w:rsidR="00780503" w:rsidRPr="00E215A7" w:rsidRDefault="00780503" w:rsidP="00780503">
      <w:pPr>
        <w:jc w:val="center"/>
        <w:rPr>
          <w:rFonts w:eastAsia="標楷體"/>
          <w:sz w:val="28"/>
        </w:rPr>
      </w:pPr>
      <w:r w:rsidRPr="00E215A7">
        <w:rPr>
          <w:rFonts w:eastAsia="標楷體" w:hint="eastAsia"/>
          <w:b/>
          <w:sz w:val="28"/>
        </w:rPr>
        <w:t>摘要</w:t>
      </w:r>
    </w:p>
    <w:p w:rsidR="00780503" w:rsidRPr="00E215A7" w:rsidRDefault="00780503" w:rsidP="009F648E">
      <w:pPr>
        <w:ind w:firstLineChars="200" w:firstLine="480"/>
        <w:jc w:val="both"/>
        <w:rPr>
          <w:rFonts w:eastAsia="標楷體"/>
        </w:rPr>
      </w:pPr>
      <w:r w:rsidRPr="00E215A7">
        <w:rPr>
          <w:rFonts w:eastAsia="標楷體" w:hint="eastAsia"/>
        </w:rPr>
        <w:t>內政部國土測繪中心於</w:t>
      </w:r>
      <w:r w:rsidRPr="00E215A7">
        <w:rPr>
          <w:rFonts w:eastAsia="標楷體"/>
        </w:rPr>
        <w:t>10</w:t>
      </w:r>
      <w:r w:rsidRPr="00E215A7">
        <w:rPr>
          <w:rFonts w:eastAsia="標楷體" w:hint="eastAsia"/>
        </w:rPr>
        <w:t>8</w:t>
      </w:r>
      <w:r w:rsidRPr="00E215A7">
        <w:rPr>
          <w:rFonts w:eastAsia="標楷體" w:hint="eastAsia"/>
        </w:rPr>
        <w:t>年建置</w:t>
      </w:r>
      <w:proofErr w:type="gramStart"/>
      <w:r w:rsidRPr="00E215A7">
        <w:rPr>
          <w:rFonts w:eastAsia="標楷體" w:hint="eastAsia"/>
        </w:rPr>
        <w:t>1</w:t>
      </w:r>
      <w:r w:rsidRPr="00E215A7">
        <w:rPr>
          <w:rFonts w:eastAsia="標楷體" w:hint="eastAsia"/>
        </w:rPr>
        <w:t>套多旋翼</w:t>
      </w:r>
      <w:proofErr w:type="gramEnd"/>
      <w:r w:rsidRPr="00E215A7">
        <w:rPr>
          <w:rFonts w:eastAsia="標楷體" w:hint="eastAsia"/>
        </w:rPr>
        <w:t>無人飛行載具系統，並</w:t>
      </w:r>
      <w:r w:rsidR="008D3B55">
        <w:rPr>
          <w:rFonts w:eastAsia="標楷體" w:hint="eastAsia"/>
        </w:rPr>
        <w:t>於</w:t>
      </w:r>
      <w:r w:rsidR="008D3B55">
        <w:rPr>
          <w:rFonts w:eastAsia="標楷體" w:hint="eastAsia"/>
        </w:rPr>
        <w:t>109</w:t>
      </w:r>
      <w:r w:rsidR="008D3B55">
        <w:rPr>
          <w:rFonts w:eastAsia="標楷體" w:hint="eastAsia"/>
        </w:rPr>
        <w:t>年</w:t>
      </w:r>
      <w:proofErr w:type="gramStart"/>
      <w:r w:rsidR="008D3B55">
        <w:rPr>
          <w:rFonts w:eastAsia="標楷體" w:hint="eastAsia"/>
        </w:rPr>
        <w:t>投入航拍作業</w:t>
      </w:r>
      <w:proofErr w:type="gramEnd"/>
      <w:r w:rsidR="008D3B55">
        <w:rPr>
          <w:rFonts w:eastAsia="標楷體" w:hint="eastAsia"/>
        </w:rPr>
        <w:t>，</w:t>
      </w:r>
      <w:r w:rsidRPr="00E215A7">
        <w:rPr>
          <w:rFonts w:eastAsia="標楷體" w:hint="eastAsia"/>
        </w:rPr>
        <w:t>實際應用於</w:t>
      </w:r>
      <w:proofErr w:type="gramStart"/>
      <w:r w:rsidRPr="00E215A7">
        <w:rPr>
          <w:rFonts w:eastAsia="標楷體" w:hint="eastAsia"/>
        </w:rPr>
        <w:t>局部圖資更新</w:t>
      </w:r>
      <w:proofErr w:type="gramEnd"/>
      <w:r w:rsidRPr="00E215A7">
        <w:rPr>
          <w:rFonts w:eastAsia="標楷體" w:hint="eastAsia"/>
        </w:rPr>
        <w:t>及三維模型製作等</w:t>
      </w:r>
      <w:r>
        <w:rPr>
          <w:rFonts w:eastAsia="標楷體" w:hint="eastAsia"/>
        </w:rPr>
        <w:t>作業</w:t>
      </w:r>
      <w:r w:rsidRPr="00E215A7">
        <w:rPr>
          <w:rFonts w:eastAsia="標楷體" w:hint="eastAsia"/>
        </w:rPr>
        <w:t>，相關</w:t>
      </w:r>
      <w:r>
        <w:rPr>
          <w:rFonts w:eastAsia="標楷體" w:hint="eastAsia"/>
        </w:rPr>
        <w:t>成果</w:t>
      </w:r>
      <w:r w:rsidRPr="00E215A7">
        <w:rPr>
          <w:rFonts w:eastAsia="標楷體" w:hint="eastAsia"/>
        </w:rPr>
        <w:t>資料未來亦可作為災害應變前期參考資料。</w:t>
      </w:r>
      <w:r w:rsidR="008D3B55">
        <w:rPr>
          <w:rFonts w:eastAsia="標楷體" w:hint="eastAsia"/>
        </w:rPr>
        <w:t>本計畫</w:t>
      </w:r>
      <w:r w:rsidR="008D3B55" w:rsidRPr="008D3B55">
        <w:rPr>
          <w:rFonts w:eastAsia="標楷體" w:hint="eastAsia"/>
        </w:rPr>
        <w:t>結合</w:t>
      </w:r>
      <w:r w:rsidR="008D3B55" w:rsidRPr="008D3B55">
        <w:rPr>
          <w:rFonts w:eastAsia="標楷體" w:hint="eastAsia"/>
        </w:rPr>
        <w:t>UAS</w:t>
      </w:r>
      <w:proofErr w:type="gramStart"/>
      <w:r w:rsidR="008D3B55" w:rsidRPr="008D3B55">
        <w:rPr>
          <w:rFonts w:eastAsia="標楷體" w:hint="eastAsia"/>
        </w:rPr>
        <w:t>航拍規劃</w:t>
      </w:r>
      <w:proofErr w:type="gramEnd"/>
      <w:r w:rsidR="008D3B55" w:rsidRPr="008D3B55">
        <w:rPr>
          <w:rFonts w:eastAsia="標楷體" w:hint="eastAsia"/>
        </w:rPr>
        <w:t>及影像處理，</w:t>
      </w:r>
      <w:r w:rsidR="009F648E" w:rsidRPr="008D3B55">
        <w:rPr>
          <w:rFonts w:eastAsia="標楷體" w:hint="eastAsia"/>
        </w:rPr>
        <w:t>主要應用於輔助地籍測量參考與局部</w:t>
      </w:r>
      <w:proofErr w:type="gramStart"/>
      <w:r w:rsidR="009F648E" w:rsidRPr="008D3B55">
        <w:rPr>
          <w:rFonts w:eastAsia="標楷體" w:hint="eastAsia"/>
        </w:rPr>
        <w:t>區域圖資更新</w:t>
      </w:r>
      <w:proofErr w:type="gramEnd"/>
      <w:r w:rsidR="009F648E" w:rsidRPr="008D3B55">
        <w:rPr>
          <w:rFonts w:eastAsia="標楷體" w:hint="eastAsia"/>
        </w:rPr>
        <w:t>及提供委託拍攝之政府</w:t>
      </w:r>
      <w:r w:rsidR="009F648E">
        <w:rPr>
          <w:rFonts w:eastAsia="標楷體" w:hint="eastAsia"/>
        </w:rPr>
        <w:t>機關</w:t>
      </w:r>
      <w:r w:rsidR="009F648E" w:rsidRPr="008D3B55">
        <w:rPr>
          <w:rFonts w:eastAsia="標楷體" w:hint="eastAsia"/>
        </w:rPr>
        <w:t>辦理特定區域國土監測，相關應用可增進政府國土測繪中心橫向協調聯繫效益。</w:t>
      </w:r>
      <w:r w:rsidR="008D3B55" w:rsidRPr="008D3B55">
        <w:rPr>
          <w:rFonts w:eastAsia="標楷體" w:hint="eastAsia"/>
        </w:rPr>
        <w:t>地籍相關應用區域因解析度及精度需求較高，進行優於</w:t>
      </w:r>
      <w:r w:rsidR="008D3B55" w:rsidRPr="008D3B55">
        <w:rPr>
          <w:rFonts w:eastAsia="標楷體" w:hint="eastAsia"/>
        </w:rPr>
        <w:t>10</w:t>
      </w:r>
      <w:r w:rsidR="008D3B55" w:rsidRPr="008D3B55">
        <w:rPr>
          <w:rFonts w:eastAsia="標楷體" w:hint="eastAsia"/>
        </w:rPr>
        <w:t>公分解析度（約</w:t>
      </w:r>
      <w:r w:rsidR="008D3B55" w:rsidRPr="008D3B55">
        <w:rPr>
          <w:rFonts w:eastAsia="標楷體" w:hint="eastAsia"/>
        </w:rPr>
        <w:t>4</w:t>
      </w:r>
      <w:r w:rsidR="008D3B55" w:rsidRPr="008D3B55">
        <w:rPr>
          <w:rFonts w:eastAsia="標楷體" w:hint="eastAsia"/>
        </w:rPr>
        <w:t>公分）影像</w:t>
      </w:r>
      <w:proofErr w:type="gramStart"/>
      <w:r w:rsidR="008D3B55" w:rsidRPr="008D3B55">
        <w:rPr>
          <w:rFonts w:eastAsia="標楷體" w:hint="eastAsia"/>
        </w:rPr>
        <w:t>之航拍作業</w:t>
      </w:r>
      <w:proofErr w:type="gramEnd"/>
      <w:r w:rsidR="008D3B55" w:rsidRPr="008D3B55">
        <w:rPr>
          <w:rFonts w:eastAsia="標楷體" w:hint="eastAsia"/>
        </w:rPr>
        <w:t>；地面控制點部分</w:t>
      </w:r>
      <w:proofErr w:type="gramStart"/>
      <w:r w:rsidR="008D3B55" w:rsidRPr="008D3B55">
        <w:rPr>
          <w:rFonts w:eastAsia="標楷體" w:hint="eastAsia"/>
        </w:rPr>
        <w:t>由外業測量隊</w:t>
      </w:r>
      <w:proofErr w:type="gramEnd"/>
      <w:r w:rsidR="008D3B55" w:rsidRPr="008D3B55">
        <w:rPr>
          <w:rFonts w:eastAsia="標楷體" w:hint="eastAsia"/>
        </w:rPr>
        <w:t>協助辦理</w:t>
      </w:r>
      <w:proofErr w:type="gramStart"/>
      <w:r w:rsidR="008D3B55" w:rsidRPr="008D3B55">
        <w:rPr>
          <w:rFonts w:eastAsia="標楷體" w:hint="eastAsia"/>
        </w:rPr>
        <w:t>選點、布標</w:t>
      </w:r>
      <w:proofErr w:type="gramEnd"/>
      <w:r w:rsidR="008D3B55" w:rsidRPr="008D3B55">
        <w:rPr>
          <w:rFonts w:eastAsia="標楷體" w:hint="eastAsia"/>
        </w:rPr>
        <w:t>及量測作業。影像處理主要利用空中三角</w:t>
      </w:r>
      <w:proofErr w:type="gramStart"/>
      <w:r w:rsidR="008D3B55" w:rsidRPr="008D3B55">
        <w:rPr>
          <w:rFonts w:eastAsia="標楷體" w:hint="eastAsia"/>
        </w:rPr>
        <w:t>測量解算</w:t>
      </w:r>
      <w:proofErr w:type="gramEnd"/>
      <w:r w:rsidR="008D3B55" w:rsidRPr="008D3B55">
        <w:rPr>
          <w:rFonts w:eastAsia="標楷體" w:hint="eastAsia"/>
        </w:rPr>
        <w:t>UAS</w:t>
      </w:r>
      <w:r w:rsidR="008D3B55" w:rsidRPr="008D3B55">
        <w:rPr>
          <w:rFonts w:eastAsia="標楷體" w:hint="eastAsia"/>
        </w:rPr>
        <w:t>相片空間位置，使用控制點與室內新建</w:t>
      </w:r>
      <w:proofErr w:type="gramStart"/>
      <w:r w:rsidR="008D3B55" w:rsidRPr="008D3B55">
        <w:rPr>
          <w:rFonts w:eastAsia="標楷體" w:hint="eastAsia"/>
        </w:rPr>
        <w:t>相片間的匹配</w:t>
      </w:r>
      <w:proofErr w:type="gramEnd"/>
      <w:r w:rsidR="008D3B55" w:rsidRPr="008D3B55">
        <w:rPr>
          <w:rFonts w:eastAsia="標楷體" w:hint="eastAsia"/>
        </w:rPr>
        <w:t>點位資訊，</w:t>
      </w:r>
      <w:proofErr w:type="gramStart"/>
      <w:r w:rsidR="008D3B55" w:rsidRPr="008D3B55">
        <w:rPr>
          <w:rFonts w:eastAsia="標楷體" w:hint="eastAsia"/>
        </w:rPr>
        <w:t>解算求得</w:t>
      </w:r>
      <w:proofErr w:type="gramEnd"/>
      <w:r w:rsidR="008D3B55" w:rsidRPr="008D3B55">
        <w:rPr>
          <w:rFonts w:eastAsia="標楷體" w:hint="eastAsia"/>
        </w:rPr>
        <w:t>點位之空間位置。處理軟體採用</w:t>
      </w:r>
      <w:proofErr w:type="spellStart"/>
      <w:r w:rsidR="008D3B55" w:rsidRPr="008D3B55">
        <w:rPr>
          <w:rFonts w:eastAsia="標楷體" w:hint="eastAsia"/>
        </w:rPr>
        <w:t>Agisoft</w:t>
      </w:r>
      <w:proofErr w:type="spellEnd"/>
      <w:r w:rsidR="008D3B55" w:rsidRPr="008D3B55">
        <w:rPr>
          <w:rFonts w:eastAsia="標楷體" w:hint="eastAsia"/>
        </w:rPr>
        <w:t xml:space="preserve"> </w:t>
      </w:r>
      <w:proofErr w:type="spellStart"/>
      <w:r w:rsidR="008D3B55" w:rsidRPr="008D3B55">
        <w:rPr>
          <w:rFonts w:eastAsia="標楷體" w:hint="eastAsia"/>
        </w:rPr>
        <w:t>Metashape</w:t>
      </w:r>
      <w:proofErr w:type="spellEnd"/>
      <w:r w:rsidR="008D3B55" w:rsidRPr="008D3B55">
        <w:rPr>
          <w:rFonts w:eastAsia="標楷體" w:hint="eastAsia"/>
        </w:rPr>
        <w:t xml:space="preserve"> Pro</w:t>
      </w:r>
      <w:r w:rsidR="008D3B55" w:rsidRPr="008D3B55">
        <w:rPr>
          <w:rFonts w:eastAsia="標楷體" w:hint="eastAsia"/>
        </w:rPr>
        <w:t>，量測模型連接點及控制點之點位坐標，以</w:t>
      </w:r>
      <w:proofErr w:type="spellStart"/>
      <w:r w:rsidR="008D3B55" w:rsidRPr="008D3B55">
        <w:rPr>
          <w:rFonts w:eastAsia="標楷體" w:hint="eastAsia"/>
        </w:rPr>
        <w:t>SfM</w:t>
      </w:r>
      <w:proofErr w:type="spellEnd"/>
      <w:r w:rsidR="008D3B55" w:rsidRPr="008D3B55">
        <w:rPr>
          <w:rFonts w:eastAsia="標楷體" w:hint="eastAsia"/>
        </w:rPr>
        <w:t xml:space="preserve"> </w:t>
      </w:r>
      <w:r w:rsidR="008D3B55" w:rsidRPr="008D3B55">
        <w:rPr>
          <w:rFonts w:eastAsia="標楷體" w:hint="eastAsia"/>
        </w:rPr>
        <w:t>結合</w:t>
      </w:r>
      <w:r w:rsidR="008D3B55" w:rsidRPr="008D3B55">
        <w:rPr>
          <w:rFonts w:eastAsia="標楷體" w:hint="eastAsia"/>
        </w:rPr>
        <w:t xml:space="preserve">MVS </w:t>
      </w:r>
      <w:r w:rsidR="008D3B55" w:rsidRPr="008D3B55">
        <w:rPr>
          <w:rFonts w:eastAsia="標楷體" w:hint="eastAsia"/>
        </w:rPr>
        <w:t>的</w:t>
      </w:r>
      <w:proofErr w:type="spellStart"/>
      <w:r w:rsidR="008D3B55" w:rsidRPr="008D3B55">
        <w:rPr>
          <w:rFonts w:eastAsia="標楷體" w:hint="eastAsia"/>
        </w:rPr>
        <w:t>SfM</w:t>
      </w:r>
      <w:proofErr w:type="spellEnd"/>
      <w:r w:rsidR="008D3B55" w:rsidRPr="008D3B55">
        <w:rPr>
          <w:rFonts w:eastAsia="標楷體" w:hint="eastAsia"/>
        </w:rPr>
        <w:t xml:space="preserve">-MVS </w:t>
      </w:r>
      <w:r w:rsidR="008D3B55" w:rsidRPr="008D3B55">
        <w:rPr>
          <w:rFonts w:eastAsia="標楷體" w:hint="eastAsia"/>
        </w:rPr>
        <w:t>三維重建技術製作正射影像成果。</w:t>
      </w:r>
    </w:p>
    <w:p w:rsidR="00780503" w:rsidRPr="00E215A7" w:rsidRDefault="00780503" w:rsidP="00980E26">
      <w:pPr>
        <w:ind w:left="961" w:hangingChars="400" w:hanging="961"/>
        <w:jc w:val="both"/>
        <w:rPr>
          <w:rFonts w:eastAsia="標楷體"/>
          <w:b/>
          <w:color w:val="000000"/>
        </w:rPr>
      </w:pPr>
      <w:r w:rsidRPr="00E215A7">
        <w:rPr>
          <w:rFonts w:eastAsia="標楷體"/>
          <w:b/>
          <w:bCs/>
          <w:color w:val="000000"/>
        </w:rPr>
        <w:t>關鍵詞</w:t>
      </w:r>
      <w:r w:rsidRPr="00E215A7">
        <w:rPr>
          <w:rFonts w:eastAsia="標楷體"/>
          <w:b/>
          <w:color w:val="000000"/>
        </w:rPr>
        <w:t>：</w:t>
      </w:r>
      <w:r w:rsidRPr="00E215A7">
        <w:rPr>
          <w:rFonts w:eastAsia="標楷體" w:hint="eastAsia"/>
          <w:b/>
          <w:color w:val="000000"/>
        </w:rPr>
        <w:t>無人飛行載具</w:t>
      </w:r>
      <w:r>
        <w:rPr>
          <w:rFonts w:eastAsia="標楷體" w:hint="eastAsia"/>
          <w:b/>
          <w:color w:val="000000"/>
        </w:rPr>
        <w:t>系統</w:t>
      </w:r>
      <w:r w:rsidRPr="00E215A7">
        <w:rPr>
          <w:rFonts w:eastAsia="標楷體" w:hint="eastAsia"/>
          <w:b/>
          <w:color w:val="000000"/>
        </w:rPr>
        <w:t>、</w:t>
      </w:r>
      <w:proofErr w:type="gramStart"/>
      <w:r w:rsidR="00980E26">
        <w:rPr>
          <w:rFonts w:eastAsia="標楷體" w:hint="eastAsia"/>
          <w:b/>
          <w:color w:val="000000"/>
        </w:rPr>
        <w:t>點雲</w:t>
      </w:r>
      <w:proofErr w:type="gramEnd"/>
      <w:r w:rsidR="00980E26">
        <w:rPr>
          <w:rFonts w:eastAsia="標楷體" w:hint="eastAsia"/>
          <w:b/>
          <w:color w:val="000000"/>
        </w:rPr>
        <w:t>、</w:t>
      </w:r>
      <w:r>
        <w:rPr>
          <w:rFonts w:eastAsia="標楷體" w:hint="eastAsia"/>
          <w:b/>
          <w:color w:val="000000"/>
        </w:rPr>
        <w:t>三維模型</w:t>
      </w:r>
    </w:p>
    <w:p w:rsidR="00780503" w:rsidRPr="00E215A7" w:rsidRDefault="00780503" w:rsidP="00780503">
      <w:pPr>
        <w:spacing w:beforeLines="100" w:before="360"/>
        <w:jc w:val="center"/>
        <w:rPr>
          <w:rFonts w:eastAsia="標楷體"/>
          <w:b/>
          <w:sz w:val="28"/>
        </w:rPr>
      </w:pPr>
      <w:r w:rsidRPr="00E215A7">
        <w:rPr>
          <w:rFonts w:eastAsia="標楷體"/>
          <w:b/>
          <w:sz w:val="28"/>
        </w:rPr>
        <w:t>Abstract</w:t>
      </w:r>
    </w:p>
    <w:p w:rsidR="00780503" w:rsidRPr="00E215A7" w:rsidRDefault="009F648E" w:rsidP="008D3B55">
      <w:pPr>
        <w:ind w:firstLineChars="200" w:firstLine="480"/>
        <w:jc w:val="both"/>
        <w:rPr>
          <w:rFonts w:eastAsia="標楷體"/>
        </w:rPr>
      </w:pPr>
      <w:r w:rsidRPr="009F648E">
        <w:rPr>
          <w:rFonts w:eastAsia="標楷體"/>
        </w:rPr>
        <w:t xml:space="preserve">The National Land Surveying and Mapping </w:t>
      </w:r>
      <w:r>
        <w:rPr>
          <w:rFonts w:eastAsia="標楷體"/>
        </w:rPr>
        <w:t>UAS</w:t>
      </w:r>
      <w:r w:rsidRPr="009F648E">
        <w:rPr>
          <w:rFonts w:eastAsia="標楷體"/>
        </w:rPr>
        <w:t xml:space="preserve"> is actually used in operations such as updating local maps and making three-dimensional models. The </w:t>
      </w:r>
      <w:r>
        <w:rPr>
          <w:rFonts w:eastAsia="標楷體"/>
        </w:rPr>
        <w:t>r</w:t>
      </w:r>
      <w:r w:rsidRPr="009F648E">
        <w:rPr>
          <w:rFonts w:eastAsia="標楷體"/>
        </w:rPr>
        <w:t xml:space="preserve">esults can also be used as disasters reference. This project combines UAS aerial photography planning and image processing. Image processing mainly uses aerial triangulation to calculate the spatial position of UAS photos, and uses the matching point information between the control points and the newly-built indoor photos to calculate the spatial position of the point. The processing software adopts </w:t>
      </w:r>
      <w:proofErr w:type="spellStart"/>
      <w:r w:rsidRPr="009F648E">
        <w:rPr>
          <w:rFonts w:eastAsia="標楷體"/>
        </w:rPr>
        <w:t>Agisoft</w:t>
      </w:r>
      <w:proofErr w:type="spellEnd"/>
      <w:r w:rsidRPr="009F648E">
        <w:rPr>
          <w:rFonts w:eastAsia="標楷體"/>
        </w:rPr>
        <w:t xml:space="preserve"> </w:t>
      </w:r>
      <w:proofErr w:type="spellStart"/>
      <w:r w:rsidRPr="009F648E">
        <w:rPr>
          <w:rFonts w:eastAsia="標楷體"/>
        </w:rPr>
        <w:t>Metashape</w:t>
      </w:r>
      <w:proofErr w:type="spellEnd"/>
      <w:r w:rsidRPr="009F648E">
        <w:rPr>
          <w:rFonts w:eastAsia="標楷體"/>
        </w:rPr>
        <w:t xml:space="preserve"> Pro to measure the coordinates of the connection points and control points of the model, and use </w:t>
      </w:r>
      <w:proofErr w:type="spellStart"/>
      <w:r w:rsidRPr="009F648E">
        <w:rPr>
          <w:rFonts w:eastAsia="標楷體"/>
        </w:rPr>
        <w:t>SfM</w:t>
      </w:r>
      <w:proofErr w:type="spellEnd"/>
      <w:r w:rsidRPr="009F648E">
        <w:rPr>
          <w:rFonts w:eastAsia="標楷體"/>
        </w:rPr>
        <w:t xml:space="preserve"> combined with MVS's </w:t>
      </w:r>
      <w:proofErr w:type="spellStart"/>
      <w:r w:rsidRPr="009F648E">
        <w:rPr>
          <w:rFonts w:eastAsia="標楷體"/>
        </w:rPr>
        <w:t>SfM</w:t>
      </w:r>
      <w:proofErr w:type="spellEnd"/>
      <w:r w:rsidRPr="009F648E">
        <w:rPr>
          <w:rFonts w:eastAsia="標楷體"/>
        </w:rPr>
        <w:t xml:space="preserve">-MVS 3D reconstruction technology to produce </w:t>
      </w:r>
      <w:proofErr w:type="spellStart"/>
      <w:r w:rsidRPr="009F648E">
        <w:rPr>
          <w:rFonts w:eastAsia="標楷體"/>
        </w:rPr>
        <w:t>orthophoto</w:t>
      </w:r>
      <w:proofErr w:type="spellEnd"/>
      <w:r w:rsidRPr="009F648E">
        <w:rPr>
          <w:rFonts w:eastAsia="標楷體"/>
        </w:rPr>
        <w:t xml:space="preserve"> results</w:t>
      </w:r>
      <w:r w:rsidR="008D3B55">
        <w:rPr>
          <w:rFonts w:eastAsia="標楷體"/>
        </w:rPr>
        <w:t>.</w:t>
      </w:r>
    </w:p>
    <w:p w:rsidR="00780503" w:rsidRPr="00E215A7" w:rsidRDefault="00780503" w:rsidP="00780503">
      <w:pPr>
        <w:adjustRightInd w:val="0"/>
        <w:snapToGrid w:val="0"/>
        <w:spacing w:afterLines="25" w:after="90"/>
        <w:ind w:left="1276" w:hangingChars="531" w:hanging="1276"/>
        <w:jc w:val="both"/>
        <w:rPr>
          <w:rFonts w:eastAsia="標楷體"/>
          <w:color w:val="000000"/>
        </w:rPr>
      </w:pPr>
      <w:r w:rsidRPr="00E215A7">
        <w:rPr>
          <w:rFonts w:eastAsia="標楷體" w:hint="eastAsia"/>
          <w:b/>
          <w:iCs/>
          <w:color w:val="000000"/>
        </w:rPr>
        <w:t>Keywords</w:t>
      </w:r>
      <w:r w:rsidRPr="00E215A7">
        <w:rPr>
          <w:rFonts w:eastAsia="標楷體" w:hint="eastAsia"/>
          <w:bCs/>
          <w:iCs/>
          <w:color w:val="000000"/>
        </w:rPr>
        <w:t>：</w:t>
      </w:r>
      <w:r w:rsidRPr="00E215A7">
        <w:rPr>
          <w:rFonts w:eastAsia="標楷體" w:hint="eastAsia"/>
          <w:bCs/>
          <w:iCs/>
          <w:color w:val="000000"/>
        </w:rPr>
        <w:t>U</w:t>
      </w:r>
      <w:r w:rsidRPr="00E215A7">
        <w:rPr>
          <w:rFonts w:eastAsia="標楷體"/>
          <w:bCs/>
          <w:iCs/>
          <w:color w:val="000000"/>
        </w:rPr>
        <w:t xml:space="preserve">AS, Mobile Mapping System, </w:t>
      </w:r>
      <w:proofErr w:type="spellStart"/>
      <w:r>
        <w:rPr>
          <w:rFonts w:eastAsia="標楷體"/>
          <w:bCs/>
          <w:iCs/>
          <w:color w:val="000000"/>
        </w:rPr>
        <w:t>pointcloud</w:t>
      </w:r>
      <w:proofErr w:type="spellEnd"/>
      <w:r>
        <w:rPr>
          <w:rFonts w:eastAsia="標楷體"/>
          <w:bCs/>
          <w:iCs/>
          <w:color w:val="000000"/>
        </w:rPr>
        <w:t>,</w:t>
      </w:r>
      <w:bookmarkStart w:id="0" w:name="_GoBack"/>
      <w:bookmarkEnd w:id="0"/>
      <w:r>
        <w:rPr>
          <w:rFonts w:eastAsia="標楷體"/>
          <w:bCs/>
          <w:iCs/>
          <w:color w:val="000000"/>
        </w:rPr>
        <w:t xml:space="preserve"> </w:t>
      </w:r>
      <w:r w:rsidRPr="00E215A7">
        <w:rPr>
          <w:rFonts w:eastAsia="標楷體"/>
          <w:bCs/>
          <w:iCs/>
          <w:color w:val="000000"/>
        </w:rPr>
        <w:t>3D model</w:t>
      </w:r>
      <w:r w:rsidRPr="00E215A7">
        <w:rPr>
          <w:rFonts w:eastAsia="標楷體" w:hint="eastAsia"/>
          <w:bCs/>
          <w:iCs/>
          <w:color w:val="000000"/>
        </w:rPr>
        <w:t>.</w:t>
      </w:r>
    </w:p>
    <w:p w:rsidR="00BC2EC6" w:rsidRDefault="00BC2EC6" w:rsidP="00BC2EC6">
      <w:pPr>
        <w:rPr>
          <w:rFonts w:eastAsia="標楷體"/>
          <w:bCs/>
          <w:sz w:val="28"/>
          <w:szCs w:val="28"/>
          <w:shd w:val="pct15" w:color="auto" w:fill="FFFFFF"/>
        </w:rPr>
      </w:pPr>
    </w:p>
    <w:p w:rsidR="008C6809" w:rsidRDefault="008C6809" w:rsidP="00BC2EC6">
      <w:pPr>
        <w:rPr>
          <w:rFonts w:eastAsia="標楷體"/>
          <w:bCs/>
          <w:sz w:val="28"/>
          <w:szCs w:val="28"/>
          <w:shd w:val="pct15" w:color="auto" w:fill="FFFFFF"/>
        </w:rPr>
      </w:pPr>
    </w:p>
    <w:sectPr w:rsidR="008C6809" w:rsidSect="00780503">
      <w:headerReference w:type="even" r:id="rId7"/>
      <w:footerReference w:type="even" r:id="rId8"/>
      <w:pgSz w:w="11906" w:h="16838"/>
      <w:pgMar w:top="1418" w:right="1418" w:bottom="1418" w:left="1418" w:header="851" w:footer="992" w:gutter="0"/>
      <w:pgNumType w:chapStyle="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E4" w:rsidRDefault="009310E4">
      <w:r>
        <w:separator/>
      </w:r>
    </w:p>
  </w:endnote>
  <w:endnote w:type="continuationSeparator" w:id="0">
    <w:p w:rsidR="009310E4" w:rsidRDefault="0093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華康中楷體">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D4" w:rsidRDefault="00AC02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02D4" w:rsidRDefault="00AC02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E4" w:rsidRDefault="009310E4">
      <w:r>
        <w:separator/>
      </w:r>
    </w:p>
  </w:footnote>
  <w:footnote w:type="continuationSeparator" w:id="0">
    <w:p w:rsidR="009310E4" w:rsidRDefault="0093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D4" w:rsidRDefault="00AC02D4" w:rsidP="00CF27E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02D4" w:rsidRDefault="00AC02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E26B2"/>
    <w:multiLevelType w:val="hybridMultilevel"/>
    <w:tmpl w:val="D45665B4"/>
    <w:lvl w:ilvl="0" w:tplc="26E68DB6">
      <w:start w:val="1"/>
      <w:numFmt w:val="decimal"/>
      <w:pStyle w:val="3"/>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7F"/>
    <w:rsid w:val="00084B9C"/>
    <w:rsid w:val="00090A43"/>
    <w:rsid w:val="0009173D"/>
    <w:rsid w:val="000E29E8"/>
    <w:rsid w:val="000E6021"/>
    <w:rsid w:val="00106850"/>
    <w:rsid w:val="00111C85"/>
    <w:rsid w:val="001767AA"/>
    <w:rsid w:val="001D266A"/>
    <w:rsid w:val="0024290C"/>
    <w:rsid w:val="002621D9"/>
    <w:rsid w:val="00272822"/>
    <w:rsid w:val="002C5628"/>
    <w:rsid w:val="002D287B"/>
    <w:rsid w:val="00307FF4"/>
    <w:rsid w:val="00327114"/>
    <w:rsid w:val="00327CAC"/>
    <w:rsid w:val="00357655"/>
    <w:rsid w:val="00376C58"/>
    <w:rsid w:val="003B577F"/>
    <w:rsid w:val="003B5F92"/>
    <w:rsid w:val="003C22D3"/>
    <w:rsid w:val="003D65B8"/>
    <w:rsid w:val="00405467"/>
    <w:rsid w:val="00425453"/>
    <w:rsid w:val="00440D72"/>
    <w:rsid w:val="00443F62"/>
    <w:rsid w:val="004A5EDD"/>
    <w:rsid w:val="004D0510"/>
    <w:rsid w:val="004D378B"/>
    <w:rsid w:val="005262E9"/>
    <w:rsid w:val="00532F31"/>
    <w:rsid w:val="00571F06"/>
    <w:rsid w:val="0057762D"/>
    <w:rsid w:val="005868D1"/>
    <w:rsid w:val="00586CE1"/>
    <w:rsid w:val="00587048"/>
    <w:rsid w:val="005D164E"/>
    <w:rsid w:val="005D2B06"/>
    <w:rsid w:val="005D3514"/>
    <w:rsid w:val="005D7B79"/>
    <w:rsid w:val="00600E6F"/>
    <w:rsid w:val="006F3C62"/>
    <w:rsid w:val="007424B6"/>
    <w:rsid w:val="00775E4F"/>
    <w:rsid w:val="00780503"/>
    <w:rsid w:val="00790AEB"/>
    <w:rsid w:val="007F11E4"/>
    <w:rsid w:val="00841038"/>
    <w:rsid w:val="0084226C"/>
    <w:rsid w:val="00845577"/>
    <w:rsid w:val="008B396A"/>
    <w:rsid w:val="008C6809"/>
    <w:rsid w:val="008D3B55"/>
    <w:rsid w:val="009310E4"/>
    <w:rsid w:val="00936B2D"/>
    <w:rsid w:val="00961166"/>
    <w:rsid w:val="00972ADE"/>
    <w:rsid w:val="00980E26"/>
    <w:rsid w:val="009A5791"/>
    <w:rsid w:val="009E2E80"/>
    <w:rsid w:val="009F07A7"/>
    <w:rsid w:val="009F648E"/>
    <w:rsid w:val="00A5504A"/>
    <w:rsid w:val="00AB053D"/>
    <w:rsid w:val="00AB25D7"/>
    <w:rsid w:val="00AC02D4"/>
    <w:rsid w:val="00AC1335"/>
    <w:rsid w:val="00AC1C94"/>
    <w:rsid w:val="00AF36D5"/>
    <w:rsid w:val="00B17D6F"/>
    <w:rsid w:val="00B40CDC"/>
    <w:rsid w:val="00B96120"/>
    <w:rsid w:val="00BB5D3D"/>
    <w:rsid w:val="00BC2EC6"/>
    <w:rsid w:val="00C05289"/>
    <w:rsid w:val="00C574B3"/>
    <w:rsid w:val="00C865A9"/>
    <w:rsid w:val="00CF27E7"/>
    <w:rsid w:val="00D077D9"/>
    <w:rsid w:val="00D1116B"/>
    <w:rsid w:val="00D35FAE"/>
    <w:rsid w:val="00DA018C"/>
    <w:rsid w:val="00DE226B"/>
    <w:rsid w:val="00E04C10"/>
    <w:rsid w:val="00E263AA"/>
    <w:rsid w:val="00E40BDA"/>
    <w:rsid w:val="00E87991"/>
    <w:rsid w:val="00E96CAE"/>
    <w:rsid w:val="00E96FC9"/>
    <w:rsid w:val="00F1470A"/>
    <w:rsid w:val="00F50E04"/>
    <w:rsid w:val="00FF625F"/>
    <w:rsid w:val="00FF74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BB6E5D5A-DB86-4827-B487-45F11DD3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摘要"/>
    <w:basedOn w:val="a"/>
    <w:pPr>
      <w:adjustRightInd w:val="0"/>
      <w:snapToGrid w:val="0"/>
      <w:spacing w:afterLines="25" w:after="90"/>
      <w:jc w:val="both"/>
    </w:pPr>
    <w:rPr>
      <w:rFonts w:eastAsia="標楷體"/>
    </w:rPr>
  </w:style>
  <w:style w:type="character" w:styleId="a4">
    <w:name w:val="Hyperlink"/>
    <w:rPr>
      <w:color w:val="0000FF"/>
      <w:u w:val="single"/>
    </w:rPr>
  </w:style>
  <w:style w:type="paragraph" w:styleId="30">
    <w:name w:val="Body Text Indent 3"/>
    <w:basedOn w:val="a"/>
    <w:pPr>
      <w:spacing w:after="120"/>
      <w:ind w:leftChars="200" w:left="480"/>
    </w:pPr>
    <w:rPr>
      <w:sz w:val="16"/>
      <w:szCs w:val="16"/>
    </w:rPr>
  </w:style>
  <w:style w:type="paragraph" w:customStyle="1" w:styleId="question01">
    <w:name w:val="question01"/>
    <w:basedOn w:val="a"/>
    <w:pPr>
      <w:widowControl/>
      <w:spacing w:before="100" w:beforeAutospacing="1" w:after="100" w:afterAutospacing="1"/>
    </w:pPr>
    <w:rPr>
      <w:rFonts w:ascii="新細明體" w:hAnsi="新細明體" w:cs="新細明體"/>
      <w:kern w:val="0"/>
    </w:rPr>
  </w:style>
  <w:style w:type="paragraph" w:customStyle="1" w:styleId="3">
    <w:name w:val="樣式3"/>
    <w:basedOn w:val="a5"/>
    <w:autoRedefine/>
    <w:pPr>
      <w:widowControl w:val="0"/>
      <w:numPr>
        <w:numId w:val="1"/>
      </w:numPr>
      <w:tabs>
        <w:tab w:val="clear" w:pos="360"/>
        <w:tab w:val="num" w:pos="0"/>
      </w:tabs>
      <w:overflowPunct w:val="0"/>
      <w:adjustRightInd/>
      <w:snapToGrid/>
      <w:spacing w:line="240" w:lineRule="auto"/>
      <w:ind w:left="0" w:firstLineChars="0" w:firstLine="0"/>
    </w:pPr>
    <w:rPr>
      <w:rFonts w:ascii="標楷體" w:eastAsia="標楷體" w:hAnsi="標楷體"/>
      <w:snapToGrid w:val="0"/>
      <w:color w:val="000000"/>
      <w:kern w:val="0"/>
      <w:sz w:val="20"/>
      <w:szCs w:val="24"/>
    </w:rPr>
  </w:style>
  <w:style w:type="paragraph" w:styleId="a5">
    <w:name w:val="Body Text Indent"/>
    <w:basedOn w:val="a"/>
    <w:pPr>
      <w:widowControl/>
      <w:adjustRightInd w:val="0"/>
      <w:snapToGrid w:val="0"/>
      <w:spacing w:line="360" w:lineRule="auto"/>
      <w:ind w:firstLineChars="200" w:firstLine="560"/>
      <w:jc w:val="both"/>
    </w:pPr>
    <w:rPr>
      <w:rFonts w:eastAsia="華康中楷體"/>
      <w:sz w:val="28"/>
      <w:szCs w:val="28"/>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9">
    <w:name w:val="Closing"/>
    <w:basedOn w:val="a"/>
    <w:pPr>
      <w:ind w:leftChars="1800" w:left="100"/>
    </w:pPr>
    <w:rPr>
      <w:rFonts w:eastAsia="標楷體"/>
      <w:sz w:val="32"/>
      <w:szCs w:val="32"/>
    </w:rPr>
  </w:style>
  <w:style w:type="table" w:styleId="aa">
    <w:name w:val="Table Grid"/>
    <w:basedOn w:val="a1"/>
    <w:rsid w:val="00CF27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3C22D3"/>
    <w:rPr>
      <w:rFonts w:ascii="Arial" w:hAnsi="Arial"/>
      <w:sz w:val="18"/>
      <w:szCs w:val="18"/>
    </w:rPr>
  </w:style>
  <w:style w:type="character" w:styleId="ac">
    <w:name w:val="Emphasis"/>
    <w:uiPriority w:val="20"/>
    <w:qFormat/>
    <w:rsid w:val="005868D1"/>
    <w:rPr>
      <w:b w:val="0"/>
      <w:bCs w:val="0"/>
      <w:i w:val="0"/>
      <w:iCs w:val="0"/>
      <w:color w:val="DD4B39"/>
    </w:rPr>
  </w:style>
  <w:style w:type="character" w:customStyle="1" w:styleId="st1">
    <w:name w:val="st1"/>
    <w:basedOn w:val="a0"/>
    <w:rsid w:val="0058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00320">
      <w:bodyDiv w:val="1"/>
      <w:marLeft w:val="0"/>
      <w:marRight w:val="0"/>
      <w:marTop w:val="0"/>
      <w:marBottom w:val="0"/>
      <w:divBdr>
        <w:top w:val="none" w:sz="0" w:space="0" w:color="auto"/>
        <w:left w:val="none" w:sz="0" w:space="0" w:color="auto"/>
        <w:bottom w:val="none" w:sz="0" w:space="0" w:color="auto"/>
        <w:right w:val="none" w:sz="0" w:space="0" w:color="auto"/>
      </w:divBdr>
    </w:div>
    <w:div w:id="1200817745">
      <w:bodyDiv w:val="1"/>
      <w:marLeft w:val="0"/>
      <w:marRight w:val="0"/>
      <w:marTop w:val="0"/>
      <w:marBottom w:val="0"/>
      <w:divBdr>
        <w:top w:val="none" w:sz="0" w:space="0" w:color="auto"/>
        <w:left w:val="none" w:sz="0" w:space="0" w:color="auto"/>
        <w:bottom w:val="none" w:sz="0" w:space="0" w:color="auto"/>
        <w:right w:val="none" w:sz="0" w:space="0" w:color="auto"/>
      </w:divBdr>
    </w:div>
    <w:div w:id="1791892805">
      <w:bodyDiv w:val="1"/>
      <w:marLeft w:val="0"/>
      <w:marRight w:val="0"/>
      <w:marTop w:val="0"/>
      <w:marBottom w:val="0"/>
      <w:divBdr>
        <w:top w:val="none" w:sz="0" w:space="0" w:color="auto"/>
        <w:left w:val="none" w:sz="0" w:space="0" w:color="auto"/>
        <w:bottom w:val="none" w:sz="0" w:space="0" w:color="auto"/>
        <w:right w:val="none" w:sz="0" w:space="0" w:color="auto"/>
      </w:divBdr>
      <w:divsChild>
        <w:div w:id="1499344448">
          <w:marLeft w:val="0"/>
          <w:marRight w:val="0"/>
          <w:marTop w:val="0"/>
          <w:marBottom w:val="0"/>
          <w:divBdr>
            <w:top w:val="none" w:sz="0" w:space="0" w:color="auto"/>
            <w:left w:val="none" w:sz="0" w:space="0" w:color="auto"/>
            <w:bottom w:val="none" w:sz="0" w:space="0" w:color="auto"/>
            <w:right w:val="none" w:sz="0" w:space="0" w:color="auto"/>
          </w:divBdr>
          <w:divsChild>
            <w:div w:id="50886020">
              <w:marLeft w:val="0"/>
              <w:marRight w:val="0"/>
              <w:marTop w:val="0"/>
              <w:marBottom w:val="0"/>
              <w:divBdr>
                <w:top w:val="none" w:sz="0" w:space="0" w:color="auto"/>
                <w:left w:val="none" w:sz="0" w:space="0" w:color="auto"/>
                <w:bottom w:val="none" w:sz="0" w:space="0" w:color="auto"/>
                <w:right w:val="none" w:sz="0" w:space="0" w:color="auto"/>
              </w:divBdr>
            </w:div>
            <w:div w:id="91366270">
              <w:marLeft w:val="0"/>
              <w:marRight w:val="0"/>
              <w:marTop w:val="0"/>
              <w:marBottom w:val="0"/>
              <w:divBdr>
                <w:top w:val="none" w:sz="0" w:space="0" w:color="auto"/>
                <w:left w:val="none" w:sz="0" w:space="0" w:color="auto"/>
                <w:bottom w:val="none" w:sz="0" w:space="0" w:color="auto"/>
                <w:right w:val="none" w:sz="0" w:space="0" w:color="auto"/>
              </w:divBdr>
            </w:div>
            <w:div w:id="99380163">
              <w:marLeft w:val="0"/>
              <w:marRight w:val="0"/>
              <w:marTop w:val="0"/>
              <w:marBottom w:val="0"/>
              <w:divBdr>
                <w:top w:val="none" w:sz="0" w:space="0" w:color="auto"/>
                <w:left w:val="none" w:sz="0" w:space="0" w:color="auto"/>
                <w:bottom w:val="none" w:sz="0" w:space="0" w:color="auto"/>
                <w:right w:val="none" w:sz="0" w:space="0" w:color="auto"/>
              </w:divBdr>
            </w:div>
            <w:div w:id="439615855">
              <w:marLeft w:val="0"/>
              <w:marRight w:val="0"/>
              <w:marTop w:val="0"/>
              <w:marBottom w:val="0"/>
              <w:divBdr>
                <w:top w:val="none" w:sz="0" w:space="0" w:color="auto"/>
                <w:left w:val="none" w:sz="0" w:space="0" w:color="auto"/>
                <w:bottom w:val="none" w:sz="0" w:space="0" w:color="auto"/>
                <w:right w:val="none" w:sz="0" w:space="0" w:color="auto"/>
              </w:divBdr>
            </w:div>
            <w:div w:id="441918594">
              <w:marLeft w:val="0"/>
              <w:marRight w:val="0"/>
              <w:marTop w:val="0"/>
              <w:marBottom w:val="0"/>
              <w:divBdr>
                <w:top w:val="none" w:sz="0" w:space="0" w:color="auto"/>
                <w:left w:val="none" w:sz="0" w:space="0" w:color="auto"/>
                <w:bottom w:val="none" w:sz="0" w:space="0" w:color="auto"/>
                <w:right w:val="none" w:sz="0" w:space="0" w:color="auto"/>
              </w:divBdr>
            </w:div>
            <w:div w:id="813185080">
              <w:marLeft w:val="0"/>
              <w:marRight w:val="0"/>
              <w:marTop w:val="0"/>
              <w:marBottom w:val="0"/>
              <w:divBdr>
                <w:top w:val="none" w:sz="0" w:space="0" w:color="auto"/>
                <w:left w:val="none" w:sz="0" w:space="0" w:color="auto"/>
                <w:bottom w:val="none" w:sz="0" w:space="0" w:color="auto"/>
                <w:right w:val="none" w:sz="0" w:space="0" w:color="auto"/>
              </w:divBdr>
            </w:div>
            <w:div w:id="946692360">
              <w:marLeft w:val="0"/>
              <w:marRight w:val="0"/>
              <w:marTop w:val="0"/>
              <w:marBottom w:val="0"/>
              <w:divBdr>
                <w:top w:val="none" w:sz="0" w:space="0" w:color="auto"/>
                <w:left w:val="none" w:sz="0" w:space="0" w:color="auto"/>
                <w:bottom w:val="none" w:sz="0" w:space="0" w:color="auto"/>
                <w:right w:val="none" w:sz="0" w:space="0" w:color="auto"/>
              </w:divBdr>
            </w:div>
            <w:div w:id="1108427640">
              <w:marLeft w:val="0"/>
              <w:marRight w:val="0"/>
              <w:marTop w:val="0"/>
              <w:marBottom w:val="0"/>
              <w:divBdr>
                <w:top w:val="none" w:sz="0" w:space="0" w:color="auto"/>
                <w:left w:val="none" w:sz="0" w:space="0" w:color="auto"/>
                <w:bottom w:val="none" w:sz="0" w:space="0" w:color="auto"/>
                <w:right w:val="none" w:sz="0" w:space="0" w:color="auto"/>
              </w:divBdr>
            </w:div>
            <w:div w:id="1421609400">
              <w:marLeft w:val="0"/>
              <w:marRight w:val="0"/>
              <w:marTop w:val="0"/>
              <w:marBottom w:val="0"/>
              <w:divBdr>
                <w:top w:val="none" w:sz="0" w:space="0" w:color="auto"/>
                <w:left w:val="none" w:sz="0" w:space="0" w:color="auto"/>
                <w:bottom w:val="none" w:sz="0" w:space="0" w:color="auto"/>
                <w:right w:val="none" w:sz="0" w:space="0" w:color="auto"/>
              </w:divBdr>
            </w:div>
            <w:div w:id="1755085250">
              <w:marLeft w:val="0"/>
              <w:marRight w:val="0"/>
              <w:marTop w:val="0"/>
              <w:marBottom w:val="0"/>
              <w:divBdr>
                <w:top w:val="none" w:sz="0" w:space="0" w:color="auto"/>
                <w:left w:val="none" w:sz="0" w:space="0" w:color="auto"/>
                <w:bottom w:val="none" w:sz="0" w:space="0" w:color="auto"/>
                <w:right w:val="none" w:sz="0" w:space="0" w:color="auto"/>
              </w:divBdr>
            </w:div>
            <w:div w:id="1782190044">
              <w:marLeft w:val="0"/>
              <w:marRight w:val="0"/>
              <w:marTop w:val="0"/>
              <w:marBottom w:val="0"/>
              <w:divBdr>
                <w:top w:val="none" w:sz="0" w:space="0" w:color="auto"/>
                <w:left w:val="none" w:sz="0" w:space="0" w:color="auto"/>
                <w:bottom w:val="none" w:sz="0" w:space="0" w:color="auto"/>
                <w:right w:val="none" w:sz="0" w:space="0" w:color="auto"/>
              </w:divBdr>
            </w:div>
            <w:div w:id="21378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土石流發生區位與颱風降雨分佈之研究</dc:title>
  <dc:subject/>
  <dc:creator>ㄚ虎</dc:creator>
  <cp:keywords/>
  <cp:lastModifiedBy>施錦揮</cp:lastModifiedBy>
  <cp:revision>12</cp:revision>
  <cp:lastPrinted>2004-12-02T01:40:00Z</cp:lastPrinted>
  <dcterms:created xsi:type="dcterms:W3CDTF">2020-01-09T03:10:00Z</dcterms:created>
  <dcterms:modified xsi:type="dcterms:W3CDTF">2021-02-19T09:16:00Z</dcterms:modified>
</cp:coreProperties>
</file>