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48" w:rsidRDefault="00D66AD7" w:rsidP="00D66AD7">
      <w:pPr>
        <w:autoSpaceDE w:val="0"/>
        <w:autoSpaceDN w:val="0"/>
        <w:adjustRightInd w:val="0"/>
        <w:jc w:val="center"/>
        <w:rPr>
          <w:rFonts w:ascii="標楷體" w:eastAsia="標楷體" w:hAnsi="標楷體" w:cs="#bc#d0#b7#a2#c5#e9" w:hint="eastAsia"/>
          <w:kern w:val="0"/>
          <w:sz w:val="36"/>
          <w:szCs w:val="28"/>
        </w:rPr>
      </w:pPr>
      <w:r w:rsidRPr="00DF48AB">
        <w:rPr>
          <w:rFonts w:ascii="標楷體" w:eastAsia="標楷體" w:hAnsi="標楷體" w:cs="#bc#d0#b7#a2#c5#e9" w:hint="eastAsia"/>
          <w:kern w:val="0"/>
          <w:sz w:val="36"/>
          <w:szCs w:val="28"/>
        </w:rPr>
        <w:t>因應高齡社會建置震災後特殊避難需求者避難收容處所可行性研究</w:t>
      </w:r>
    </w:p>
    <w:p w:rsidR="00AD2473" w:rsidRPr="00AD2473" w:rsidRDefault="00AD2473" w:rsidP="00AD2473">
      <w:pPr>
        <w:autoSpaceDE w:val="0"/>
        <w:autoSpaceDN w:val="0"/>
        <w:adjustRightInd w:val="0"/>
        <w:jc w:val="center"/>
        <w:rPr>
          <w:rFonts w:eastAsia="標楷體"/>
          <w:kern w:val="0"/>
          <w:sz w:val="28"/>
          <w:szCs w:val="28"/>
        </w:rPr>
      </w:pPr>
      <w:r w:rsidRPr="00AD2473">
        <w:rPr>
          <w:rFonts w:eastAsia="標楷體"/>
          <w:b/>
          <w:bCs/>
          <w:kern w:val="0"/>
          <w:sz w:val="28"/>
          <w:szCs w:val="28"/>
        </w:rPr>
        <w:t xml:space="preserve">Feasibility study on establishing special refuge shelters for people in need after the earthquake in response to the elderly society </w:t>
      </w:r>
    </w:p>
    <w:p w:rsidR="00AD2473" w:rsidRDefault="00AD2473" w:rsidP="009324B5">
      <w:pPr>
        <w:pStyle w:val="Default"/>
        <w:jc w:val="center"/>
        <w:rPr>
          <w:rFonts w:ascii="標楷體" w:eastAsia="標楷體" w:hAnsi="標楷體" w:hint="eastAsia"/>
        </w:rPr>
      </w:pPr>
    </w:p>
    <w:p w:rsidR="009324B5" w:rsidRPr="009324B5" w:rsidRDefault="009324B5" w:rsidP="009324B5">
      <w:pPr>
        <w:pStyle w:val="Default"/>
        <w:jc w:val="center"/>
        <w:rPr>
          <w:rFonts w:ascii="標楷體" w:eastAsia="標楷體" w:hAnsi="標楷體"/>
        </w:rPr>
      </w:pPr>
      <w:r w:rsidRPr="009324B5">
        <w:rPr>
          <w:rFonts w:ascii="標楷體" w:eastAsia="標楷體" w:hAnsi="標楷體"/>
        </w:rPr>
        <w:t>主管單位:</w:t>
      </w:r>
      <w:r w:rsidR="00AD2473" w:rsidRPr="00AD2473">
        <w:rPr>
          <w:rFonts w:ascii="標楷體" w:eastAsia="標楷體" w:hAnsi="標楷體"/>
          <w:vertAlign w:val="superscript"/>
        </w:rPr>
        <w:t>1</w:t>
      </w:r>
      <w:r w:rsidRPr="009324B5">
        <w:rPr>
          <w:rFonts w:ascii="標楷體" w:eastAsia="標楷體" w:hAnsi="標楷體"/>
        </w:rPr>
        <w:t>內政部建築研究所</w:t>
      </w:r>
    </w:p>
    <w:p w:rsidR="009324B5" w:rsidRPr="009324B5" w:rsidRDefault="009324B5" w:rsidP="009324B5">
      <w:pPr>
        <w:pStyle w:val="Default"/>
        <w:rPr>
          <w:rFonts w:ascii="標楷體" w:eastAsia="標楷體" w:hAnsi="標楷體" w:cs="Times New Roman"/>
        </w:rPr>
      </w:pPr>
      <w:r w:rsidRPr="009324B5">
        <w:rPr>
          <w:rFonts w:ascii="標楷體" w:eastAsia="標楷體" w:hAnsi="標楷體"/>
        </w:rPr>
        <w:t xml:space="preserve"> 蔡綽芳</w:t>
      </w:r>
      <w:r w:rsidRPr="009324B5">
        <w:rPr>
          <w:rFonts w:ascii="標楷體" w:eastAsia="標楷體" w:hAnsi="標楷體" w:cs="Times New Roman"/>
          <w:b/>
          <w:bCs/>
          <w:vertAlign w:val="superscript"/>
        </w:rPr>
        <w:t>1</w:t>
      </w:r>
      <w:r w:rsidRPr="009324B5">
        <w:rPr>
          <w:rFonts w:ascii="標楷體" w:eastAsia="標楷體" w:hAnsi="標楷體" w:cs="Times New Roman"/>
          <w:b/>
          <w:bCs/>
        </w:rPr>
        <w:t>Cai,Chuo Fang</w:t>
      </w:r>
      <w:r>
        <w:rPr>
          <w:rFonts w:ascii="標楷體" w:eastAsia="標楷體" w:hAnsi="標楷體" w:cs="Times New Roman"/>
          <w:b/>
          <w:bCs/>
        </w:rPr>
        <w:t xml:space="preserve">   </w:t>
      </w:r>
      <w:r w:rsidR="00240077">
        <w:rPr>
          <w:rFonts w:ascii="標楷體" w:eastAsia="標楷體" w:hAnsi="標楷體" w:cs="Times New Roman"/>
          <w:b/>
          <w:bCs/>
        </w:rPr>
        <w:t xml:space="preserve">  </w:t>
      </w:r>
      <w:r w:rsidRPr="009324B5">
        <w:rPr>
          <w:rFonts w:ascii="標楷體" w:eastAsia="標楷體" w:hAnsi="標楷體"/>
        </w:rPr>
        <w:t>董娟鳴</w:t>
      </w:r>
      <w:r w:rsidRPr="009324B5">
        <w:rPr>
          <w:rFonts w:ascii="標楷體" w:eastAsia="標楷體" w:hAnsi="標楷體" w:cs="Times New Roman"/>
          <w:b/>
          <w:bCs/>
          <w:vertAlign w:val="superscript"/>
        </w:rPr>
        <w:t>2</w:t>
      </w:r>
      <w:r w:rsidRPr="009324B5">
        <w:rPr>
          <w:rFonts w:ascii="標楷體" w:eastAsia="標楷體" w:hAnsi="標楷體" w:cs="Times New Roman"/>
          <w:b/>
          <w:bCs/>
        </w:rPr>
        <w:t>Tung,ChuanMing</w:t>
      </w:r>
      <w:r>
        <w:rPr>
          <w:rFonts w:ascii="標楷體" w:eastAsia="標楷體" w:hAnsi="標楷體" w:cs="Times New Roman"/>
          <w:b/>
          <w:bCs/>
        </w:rPr>
        <w:t xml:space="preserve"> </w:t>
      </w:r>
      <w:r w:rsidR="00240077">
        <w:rPr>
          <w:rFonts w:ascii="標楷體" w:eastAsia="標楷體" w:hAnsi="標楷體" w:cs="Times New Roman"/>
          <w:b/>
          <w:bCs/>
        </w:rPr>
        <w:t xml:space="preserve">      </w:t>
      </w:r>
      <w:r w:rsidRPr="009324B5">
        <w:rPr>
          <w:rFonts w:ascii="標楷體" w:eastAsia="標楷體" w:hAnsi="標楷體"/>
        </w:rPr>
        <w:t>潘國雄</w:t>
      </w:r>
      <w:r w:rsidRPr="009324B5">
        <w:rPr>
          <w:rFonts w:ascii="標楷體" w:eastAsia="標楷體" w:hAnsi="標楷體" w:cs="Times New Roman"/>
          <w:b/>
          <w:bCs/>
          <w:vertAlign w:val="superscript"/>
        </w:rPr>
        <w:t>3</w:t>
      </w:r>
      <w:r w:rsidRPr="009324B5">
        <w:rPr>
          <w:rFonts w:ascii="標楷體" w:eastAsia="標楷體" w:hAnsi="標楷體" w:cs="Times New Roman"/>
          <w:b/>
          <w:bCs/>
        </w:rPr>
        <w:t xml:space="preserve">Pan,Guo </w:t>
      </w:r>
      <w:proofErr w:type="spellStart"/>
      <w:r w:rsidRPr="009324B5">
        <w:rPr>
          <w:rFonts w:ascii="標楷體" w:eastAsia="標楷體" w:hAnsi="標楷體" w:cs="Times New Roman"/>
          <w:b/>
          <w:bCs/>
        </w:rPr>
        <w:t>Xiong</w:t>
      </w:r>
      <w:proofErr w:type="spellEnd"/>
    </w:p>
    <w:p w:rsidR="009324B5" w:rsidRPr="009324B5" w:rsidRDefault="009324B5" w:rsidP="009324B5">
      <w:pPr>
        <w:pStyle w:val="Default"/>
        <w:rPr>
          <w:rFonts w:ascii="標楷體" w:eastAsia="標楷體" w:hAnsi="標楷體" w:cs="Times New Roman"/>
        </w:rPr>
      </w:pPr>
      <w:r w:rsidRPr="009324B5">
        <w:rPr>
          <w:rFonts w:ascii="標楷體" w:eastAsia="標楷體" w:hAnsi="標楷體"/>
        </w:rPr>
        <w:t>劉昱彤</w:t>
      </w:r>
      <w:r w:rsidR="00240077">
        <w:rPr>
          <w:rFonts w:ascii="標楷體" w:eastAsia="標楷體" w:hAnsi="標楷體" w:cs="Times New Roman"/>
          <w:b/>
          <w:bCs/>
          <w:vertAlign w:val="superscript"/>
        </w:rPr>
        <w:t>1</w:t>
      </w:r>
      <w:r w:rsidRPr="009324B5">
        <w:rPr>
          <w:rFonts w:ascii="標楷體" w:eastAsia="標楷體" w:hAnsi="標楷體" w:cs="Times New Roman"/>
          <w:b/>
          <w:bCs/>
        </w:rPr>
        <w:t>Liu,Yu Tong</w:t>
      </w:r>
      <w:r w:rsidR="00240077">
        <w:rPr>
          <w:rFonts w:ascii="標楷體" w:eastAsia="標楷體" w:hAnsi="標楷體" w:cs="Times New Roman"/>
          <w:b/>
          <w:bCs/>
        </w:rPr>
        <w:t xml:space="preserve">        </w:t>
      </w:r>
      <w:r w:rsidRPr="009324B5">
        <w:rPr>
          <w:rFonts w:ascii="標楷體" w:eastAsia="標楷體" w:hAnsi="標楷體"/>
        </w:rPr>
        <w:t>李碩慈</w:t>
      </w:r>
      <w:r w:rsidR="00240077">
        <w:rPr>
          <w:rFonts w:ascii="標楷體" w:eastAsia="標楷體" w:hAnsi="標楷體" w:cs="Times New Roman"/>
          <w:b/>
          <w:bCs/>
          <w:vertAlign w:val="superscript"/>
        </w:rPr>
        <w:t>4</w:t>
      </w:r>
      <w:r w:rsidRPr="009324B5">
        <w:rPr>
          <w:rFonts w:ascii="標楷體" w:eastAsia="標楷體" w:hAnsi="標楷體" w:cs="Times New Roman"/>
          <w:b/>
          <w:bCs/>
        </w:rPr>
        <w:t xml:space="preserve">Lee,Shuo Tzu   </w:t>
      </w:r>
      <w:r w:rsidR="00240077">
        <w:rPr>
          <w:rFonts w:ascii="標楷體" w:eastAsia="標楷體" w:hAnsi="標楷體" w:cs="Times New Roman"/>
          <w:b/>
          <w:bCs/>
        </w:rPr>
        <w:t xml:space="preserve">     </w:t>
      </w:r>
      <w:r w:rsidR="00AD2473">
        <w:rPr>
          <w:rFonts w:ascii="標楷體" w:eastAsia="標楷體" w:hAnsi="標楷體" w:cs="Times New Roman"/>
          <w:b/>
          <w:bCs/>
        </w:rPr>
        <w:t xml:space="preserve"> </w:t>
      </w:r>
      <w:r w:rsidRPr="009324B5">
        <w:rPr>
          <w:rFonts w:ascii="標楷體" w:eastAsia="標楷體" w:hAnsi="標楷體"/>
        </w:rPr>
        <w:t>黃</w:t>
      </w:r>
      <w:proofErr w:type="gramStart"/>
      <w:r w:rsidRPr="009324B5">
        <w:rPr>
          <w:rFonts w:ascii="標楷體" w:eastAsia="標楷體" w:hAnsi="標楷體"/>
        </w:rPr>
        <w:t>偲</w:t>
      </w:r>
      <w:proofErr w:type="gramEnd"/>
      <w:r w:rsidRPr="009324B5">
        <w:rPr>
          <w:rFonts w:ascii="標楷體" w:eastAsia="標楷體" w:hAnsi="標楷體"/>
        </w:rPr>
        <w:t>瑜</w:t>
      </w:r>
      <w:r w:rsidR="00240077">
        <w:rPr>
          <w:rFonts w:ascii="標楷體" w:eastAsia="標楷體" w:hAnsi="標楷體" w:cs="Times New Roman"/>
          <w:b/>
          <w:bCs/>
          <w:vertAlign w:val="superscript"/>
        </w:rPr>
        <w:t>4</w:t>
      </w:r>
      <w:r w:rsidRPr="009324B5">
        <w:rPr>
          <w:rFonts w:ascii="標楷體" w:eastAsia="標楷體" w:hAnsi="標楷體" w:cs="Times New Roman"/>
          <w:b/>
          <w:bCs/>
        </w:rPr>
        <w:t>Huang,Szu Yu</w:t>
      </w:r>
    </w:p>
    <w:p w:rsidR="00AD2473" w:rsidRDefault="00240077" w:rsidP="00AD2473">
      <w:pPr>
        <w:autoSpaceDE w:val="0"/>
        <w:autoSpaceDN w:val="0"/>
        <w:adjustRightInd w:val="0"/>
        <w:jc w:val="center"/>
        <w:rPr>
          <w:rFonts w:ascii="標楷體" w:eastAsia="標楷體" w:hAnsi="標楷體" w:hint="eastAsia"/>
        </w:rPr>
      </w:pPr>
      <w:r w:rsidRPr="00AD2473">
        <w:rPr>
          <w:rFonts w:hAnsi="新細明體" w:hint="eastAsia"/>
          <w:vertAlign w:val="superscript"/>
        </w:rPr>
        <w:t>2</w:t>
      </w:r>
      <w:r w:rsidR="00AD2473" w:rsidRPr="009324B5">
        <w:rPr>
          <w:rFonts w:ascii="標楷體" w:eastAsia="標楷體" w:hAnsi="標楷體"/>
        </w:rPr>
        <w:t>銘傳大學都市規劃與防災學系</w:t>
      </w:r>
    </w:p>
    <w:p w:rsidR="00AD2473" w:rsidRDefault="00240077" w:rsidP="00AD2473">
      <w:pPr>
        <w:autoSpaceDE w:val="0"/>
        <w:autoSpaceDN w:val="0"/>
        <w:adjustRightInd w:val="0"/>
        <w:jc w:val="center"/>
        <w:rPr>
          <w:rFonts w:ascii="標楷體" w:eastAsia="標楷體" w:hAnsi="標楷體" w:hint="eastAsia"/>
        </w:rPr>
      </w:pPr>
      <w:r w:rsidRPr="00AD2473">
        <w:rPr>
          <w:rFonts w:hAnsi="新細明體" w:hint="eastAsia"/>
          <w:vertAlign w:val="superscript"/>
        </w:rPr>
        <w:t>3</w:t>
      </w:r>
      <w:r w:rsidR="00AD2473" w:rsidRPr="009324B5">
        <w:rPr>
          <w:rFonts w:ascii="標楷體" w:eastAsia="標楷體" w:hAnsi="標楷體"/>
        </w:rPr>
        <w:t>中央警察大學消防科學研究所</w:t>
      </w:r>
    </w:p>
    <w:p w:rsidR="00892948" w:rsidRPr="00AD2473" w:rsidRDefault="00240077" w:rsidP="00AD2473">
      <w:pPr>
        <w:autoSpaceDE w:val="0"/>
        <w:autoSpaceDN w:val="0"/>
        <w:adjustRightInd w:val="0"/>
        <w:jc w:val="center"/>
        <w:rPr>
          <w:rFonts w:ascii="標楷體" w:eastAsia="標楷體" w:hAnsi="標楷體" w:hint="eastAsia"/>
        </w:rPr>
      </w:pPr>
      <w:r w:rsidRPr="00AD2473">
        <w:rPr>
          <w:rFonts w:hAnsi="新細明體" w:hint="eastAsia"/>
          <w:vertAlign w:val="superscript"/>
        </w:rPr>
        <w:t>4</w:t>
      </w:r>
      <w:proofErr w:type="gramStart"/>
      <w:r w:rsidR="00AD2473" w:rsidRPr="009324B5">
        <w:rPr>
          <w:rFonts w:ascii="標楷體" w:eastAsia="標楷體" w:hAnsi="標楷體"/>
        </w:rPr>
        <w:t>禾大國際</w:t>
      </w:r>
      <w:proofErr w:type="gramEnd"/>
      <w:r w:rsidR="00AD2473" w:rsidRPr="009324B5">
        <w:rPr>
          <w:rFonts w:ascii="標楷體" w:eastAsia="標楷體" w:hAnsi="標楷體"/>
        </w:rPr>
        <w:t>管理顧問股份有限公司</w:t>
      </w:r>
    </w:p>
    <w:p w:rsidR="00892948" w:rsidRPr="008A7281" w:rsidRDefault="00892948" w:rsidP="00892948">
      <w:pPr>
        <w:spacing w:line="340" w:lineRule="exact"/>
        <w:rPr>
          <w:rStyle w:val="a5"/>
          <w:rFonts w:ascii="標楷體" w:hAnsi="標楷體" w:hint="eastAsia"/>
        </w:rPr>
      </w:pPr>
      <w:r w:rsidRPr="008A7281">
        <w:rPr>
          <w:rStyle w:val="a6"/>
          <w:rFonts w:ascii="標楷體" w:hAnsi="標楷體"/>
        </w:rPr>
        <w:t>關鍵字：</w:t>
      </w:r>
      <w:r w:rsidRPr="008A7281">
        <w:rPr>
          <w:rFonts w:ascii="標楷體" w:eastAsia="標楷體" w:hAnsi="標楷體" w:hint="eastAsia"/>
          <w:sz w:val="20"/>
        </w:rPr>
        <w:t>高齡者、震災、特殊需求者、福祉避難</w:t>
      </w:r>
    </w:p>
    <w:p w:rsidR="00892948" w:rsidRPr="00E32722" w:rsidRDefault="00892948" w:rsidP="00892948">
      <w:pPr>
        <w:pStyle w:val="a7"/>
        <w:spacing w:beforeLines="50" w:afterLines="50" w:line="340" w:lineRule="exact"/>
        <w:rPr>
          <w:rFonts w:ascii="標楷體" w:eastAsia="標楷體" w:hAnsi="標楷體"/>
        </w:rPr>
      </w:pPr>
      <w:r w:rsidRPr="00E32722">
        <w:rPr>
          <w:rFonts w:ascii="標楷體" w:eastAsia="標楷體" w:hAnsi="標楷體"/>
        </w:rPr>
        <w:t>摘  要</w:t>
      </w:r>
    </w:p>
    <w:p w:rsidR="00892948" w:rsidRPr="00DF48AB" w:rsidRDefault="00892948" w:rsidP="00DF48AB">
      <w:pPr>
        <w:pStyle w:val="a0"/>
        <w:ind w:firstLine="480"/>
      </w:pPr>
      <w:r w:rsidRPr="00DF48AB">
        <w:rPr>
          <w:rFonts w:hint="eastAsia"/>
        </w:rPr>
        <w:t>臺灣位於歐亞大陸板塊及菲律賓海洋板塊的交界帶，屬於環太平洋地震帶，地震發生的頻率高，且經常有強烈地震發生。有鑑於</w:t>
      </w:r>
      <w:r w:rsidRPr="00DF48AB">
        <w:t>臺灣</w:t>
      </w:r>
      <w:r w:rsidRPr="00DF48AB">
        <w:rPr>
          <w:rFonts w:hint="eastAsia"/>
        </w:rPr>
        <w:t>於</w:t>
      </w:r>
      <w:r w:rsidRPr="00DF48AB">
        <w:rPr>
          <w:rFonts w:hint="eastAsia"/>
        </w:rPr>
        <w:t>2018</w:t>
      </w:r>
      <w:r w:rsidRPr="00DF48AB">
        <w:rPr>
          <w:rFonts w:hint="eastAsia"/>
        </w:rPr>
        <w:t>年</w:t>
      </w:r>
      <w:r w:rsidRPr="00DF48AB">
        <w:rPr>
          <w:rFonts w:hint="eastAsia"/>
        </w:rPr>
        <w:t>3</w:t>
      </w:r>
      <w:r w:rsidRPr="00DF48AB">
        <w:rPr>
          <w:rFonts w:hint="eastAsia"/>
        </w:rPr>
        <w:t>月正式邁入「高齡社會」，在以往國內外震災經驗中，高齡者往往是嚴重的災害弱勢族群，但我國現行災害防救計畫中並未特別考慮高齡者的避難需求。為降低高齡族群在大規模震災時的風險，本研究擬參考日本近年推動福祉避難所的經驗，就機制的建立、收容對象的設定、專業人力的配置、空間的整備與改善、物資的儲備等面向來分析我國設置特殊避難收容處所的可行性。</w:t>
      </w:r>
    </w:p>
    <w:p w:rsidR="00892948" w:rsidRPr="008A7281" w:rsidRDefault="00892948" w:rsidP="00892948">
      <w:pPr>
        <w:spacing w:beforeLines="50" w:afterLines="50" w:line="340" w:lineRule="exact"/>
        <w:jc w:val="both"/>
        <w:rPr>
          <w:rFonts w:ascii="標楷體" w:eastAsia="標楷體" w:hAnsi="標楷體"/>
          <w:color w:val="FF0000"/>
        </w:rPr>
      </w:pPr>
      <w:r w:rsidRPr="008A7281">
        <w:rPr>
          <w:rStyle w:val="a8"/>
          <w:rFonts w:ascii="標楷體" w:hAnsi="標楷體"/>
        </w:rPr>
        <w:t>一、</w:t>
      </w:r>
      <w:r w:rsidR="00530DAB">
        <w:rPr>
          <w:rStyle w:val="a8"/>
          <w:rFonts w:ascii="標楷體" w:hAnsi="標楷體" w:hint="eastAsia"/>
        </w:rPr>
        <w:t>前言</w:t>
      </w:r>
    </w:p>
    <w:p w:rsidR="00892948" w:rsidRPr="00DF48AB" w:rsidRDefault="00892948" w:rsidP="00DF48AB">
      <w:pPr>
        <w:pStyle w:val="a0"/>
        <w:spacing w:before="120"/>
        <w:ind w:firstLine="480"/>
      </w:pPr>
      <w:r w:rsidRPr="00DF48AB">
        <w:rPr>
          <w:rFonts w:hint="eastAsia"/>
        </w:rPr>
        <w:t>近年臺灣已步入高齡社會，從以往天然災害經驗可知，高齡族群往往是受災風險最高的族群</w:t>
      </w:r>
      <w:r w:rsidRPr="00DF48AB">
        <w:t>(Tuohy, Stephens, &amp; Johnston, 2014</w:t>
      </w:r>
      <w:r w:rsidRPr="00DF48AB">
        <w:rPr>
          <w:rFonts w:hint="eastAsia"/>
        </w:rPr>
        <w:t>；趙子元、黃彙雯，</w:t>
      </w:r>
      <w:r w:rsidRPr="00DF48AB">
        <w:t>2015)</w:t>
      </w:r>
      <w:r w:rsidRPr="00DF48AB">
        <w:rPr>
          <w:rFonts w:hint="eastAsia"/>
        </w:rPr>
        <w:t>，亦為社經脆弱人口的主要族群。由過去的重大災害統計資料顯示高齡者是嚴重的災害弱勢族群，在大震災的後續避難、安置過程中，還會因健康惡化、邊緣化問題而發生「關聯死」、「孤獨死」的現象，高齡者因身心機能低落，災害罹</w:t>
      </w:r>
      <w:r w:rsidRPr="00DF48AB">
        <w:t>難比例超過其他世代，生命安全再度受到威脅。</w:t>
      </w:r>
      <w:r w:rsidRPr="00DF48AB">
        <w:rPr>
          <w:rFonts w:hint="eastAsia"/>
        </w:rPr>
        <w:t>如</w:t>
      </w:r>
      <w:r w:rsidRPr="00DF48AB">
        <w:t>1999</w:t>
      </w:r>
      <w:r w:rsidRPr="00DF48AB">
        <w:rPr>
          <w:rFonts w:hint="eastAsia"/>
        </w:rPr>
        <w:t>年臺灣</w:t>
      </w:r>
      <w:r w:rsidRPr="00DF48AB">
        <w:t>921</w:t>
      </w:r>
      <w:r w:rsidRPr="00DF48AB">
        <w:rPr>
          <w:rFonts w:hint="eastAsia"/>
        </w:rPr>
        <w:t>大地震，</w:t>
      </w:r>
      <w:r w:rsidRPr="00DF48AB">
        <w:t>55~60</w:t>
      </w:r>
      <w:r w:rsidRPr="00DF48AB">
        <w:rPr>
          <w:rFonts w:hint="eastAsia"/>
        </w:rPr>
        <w:t>歲以上者年紀愈大死亡率愈高</w:t>
      </w:r>
      <w:r w:rsidRPr="00DF48AB">
        <w:t>(</w:t>
      </w:r>
      <w:r w:rsidRPr="00DF48AB">
        <w:rPr>
          <w:rFonts w:hint="eastAsia"/>
        </w:rPr>
        <w:t>衛生福利部，</w:t>
      </w:r>
      <w:r w:rsidRPr="00DF48AB">
        <w:t>2000)</w:t>
      </w:r>
      <w:r w:rsidRPr="00DF48AB">
        <w:rPr>
          <w:rFonts w:hint="eastAsia"/>
        </w:rPr>
        <w:t>；</w:t>
      </w:r>
      <w:r w:rsidRPr="00DF48AB">
        <w:t>2005</w:t>
      </w:r>
      <w:r w:rsidRPr="00DF48AB">
        <w:rPr>
          <w:rFonts w:hint="eastAsia"/>
        </w:rPr>
        <w:t>年美國卡崔娜（</w:t>
      </w:r>
      <w:r w:rsidRPr="00DF48AB">
        <w:t>Hurricane Katrina</w:t>
      </w:r>
      <w:r w:rsidRPr="00DF48AB">
        <w:rPr>
          <w:rFonts w:hint="eastAsia"/>
        </w:rPr>
        <w:t>）風災，受災區紐奧爾良（</w:t>
      </w:r>
      <w:r w:rsidRPr="00DF48AB">
        <w:t>New Orleans</w:t>
      </w:r>
      <w:r w:rsidRPr="00DF48AB">
        <w:rPr>
          <w:rFonts w:hint="eastAsia"/>
        </w:rPr>
        <w:t>）雖然只有</w:t>
      </w:r>
      <w:r w:rsidRPr="00DF48AB">
        <w:t>15%</w:t>
      </w:r>
      <w:r w:rsidRPr="00DF48AB">
        <w:rPr>
          <w:rFonts w:hint="eastAsia"/>
        </w:rPr>
        <w:t>的居民為</w:t>
      </w:r>
      <w:r w:rsidRPr="00DF48AB">
        <w:t>60</w:t>
      </w:r>
      <w:r w:rsidRPr="00DF48AB">
        <w:rPr>
          <w:rFonts w:hint="eastAsia"/>
        </w:rPr>
        <w:t>歲以上的高齡者，但罹難者中有</w:t>
      </w:r>
      <w:r w:rsidRPr="00DF48AB">
        <w:t>75%</w:t>
      </w:r>
      <w:r w:rsidRPr="00DF48AB">
        <w:rPr>
          <w:rFonts w:hint="eastAsia"/>
        </w:rPr>
        <w:t>為高齡者</w:t>
      </w:r>
      <w:r w:rsidRPr="00DF48AB">
        <w:t>(</w:t>
      </w:r>
      <w:r w:rsidRPr="00DF48AB">
        <w:rPr>
          <w:rFonts w:hint="eastAsia"/>
        </w:rPr>
        <w:t>蔡綽芳、蔡淑瑩等，</w:t>
      </w:r>
      <w:r w:rsidRPr="00DF48AB">
        <w:t>2018)</w:t>
      </w:r>
      <w:r w:rsidRPr="00DF48AB">
        <w:rPr>
          <w:rFonts w:hint="eastAsia"/>
        </w:rPr>
        <w:t>；</w:t>
      </w:r>
      <w:r w:rsidRPr="00DF48AB">
        <w:t>2011</w:t>
      </w:r>
      <w:r w:rsidRPr="00DF48AB">
        <w:rPr>
          <w:rFonts w:hint="eastAsia"/>
        </w:rPr>
        <w:t>年東日本大地震災害關聯死的死者有</w:t>
      </w:r>
      <w:r w:rsidRPr="00DF48AB">
        <w:t>9</w:t>
      </w:r>
      <w:r w:rsidRPr="00DF48AB">
        <w:rPr>
          <w:rFonts w:hint="eastAsia"/>
        </w:rPr>
        <w:t>成為</w:t>
      </w:r>
      <w:r w:rsidRPr="00DF48AB">
        <w:t>70</w:t>
      </w:r>
      <w:r w:rsidRPr="00DF48AB">
        <w:rPr>
          <w:rFonts w:hint="eastAsia"/>
        </w:rPr>
        <w:t>歲以上的高齡者</w:t>
      </w:r>
      <w:r w:rsidRPr="00DF48AB">
        <w:t>(</w:t>
      </w:r>
      <w:r w:rsidRPr="00DF48AB">
        <w:rPr>
          <w:rFonts w:hint="eastAsia"/>
        </w:rPr>
        <w:t>日本復興廳，</w:t>
      </w:r>
      <w:r w:rsidRPr="00DF48AB">
        <w:t>2012)</w:t>
      </w:r>
      <w:r w:rsidRPr="00DF48AB">
        <w:rPr>
          <w:rFonts w:hint="eastAsia"/>
        </w:rPr>
        <w:t>；</w:t>
      </w:r>
      <w:r w:rsidRPr="00DF48AB">
        <w:t>2016</w:t>
      </w:r>
      <w:r w:rsidRPr="00DF48AB">
        <w:rPr>
          <w:rFonts w:hint="eastAsia"/>
        </w:rPr>
        <w:t>年日本熊本地震震災關聯死的死者則有</w:t>
      </w:r>
      <w:r w:rsidRPr="00DF48AB">
        <w:t>8</w:t>
      </w:r>
      <w:r w:rsidRPr="00DF48AB">
        <w:rPr>
          <w:rFonts w:hint="eastAsia"/>
        </w:rPr>
        <w:t>成為</w:t>
      </w:r>
      <w:r w:rsidRPr="00DF48AB">
        <w:t>70</w:t>
      </w:r>
      <w:r w:rsidRPr="00DF48AB">
        <w:rPr>
          <w:rFonts w:hint="eastAsia"/>
        </w:rPr>
        <w:t>歲以上的高齡者</w:t>
      </w:r>
      <w:r w:rsidRPr="00DF48AB">
        <w:t>(</w:t>
      </w:r>
      <w:r w:rsidRPr="00DF48AB">
        <w:rPr>
          <w:rFonts w:hint="eastAsia"/>
        </w:rPr>
        <w:t>日本熊本縣，</w:t>
      </w:r>
      <w:r w:rsidRPr="00DF48AB">
        <w:t>2018)</w:t>
      </w:r>
      <w:r w:rsidRPr="00DF48AB">
        <w:rPr>
          <w:rFonts w:hint="eastAsia"/>
        </w:rPr>
        <w:t>。以東日本大地震為例，有</w:t>
      </w:r>
      <w:r w:rsidRPr="00DF48AB">
        <w:t>3</w:t>
      </w:r>
      <w:r w:rsidRPr="00DF48AB">
        <w:rPr>
          <w:rFonts w:hint="eastAsia"/>
        </w:rPr>
        <w:t>成的震災關聯死死因為避難所環境、設備及資源不足所致</w:t>
      </w:r>
      <w:r w:rsidRPr="00DF48AB">
        <w:t>(</w:t>
      </w:r>
      <w:r w:rsidRPr="00DF48AB">
        <w:rPr>
          <w:rFonts w:hint="eastAsia"/>
        </w:rPr>
        <w:t>日本復興廳，</w:t>
      </w:r>
      <w:r w:rsidRPr="00DF48AB">
        <w:t>2012)</w:t>
      </w:r>
      <w:r w:rsidRPr="00DF48AB">
        <w:rPr>
          <w:rFonts w:hint="eastAsia"/>
        </w:rPr>
        <w:t>。</w:t>
      </w:r>
    </w:p>
    <w:p w:rsidR="00892948" w:rsidRPr="00C307E1" w:rsidRDefault="00892948" w:rsidP="00DF48AB">
      <w:pPr>
        <w:pStyle w:val="a0"/>
        <w:ind w:firstLine="480"/>
        <w:rPr>
          <w:sz w:val="20"/>
        </w:rPr>
      </w:pPr>
      <w:r w:rsidRPr="00DF48AB">
        <w:rPr>
          <w:rFonts w:hint="eastAsia"/>
        </w:rPr>
        <w:t>在臺灣</w:t>
      </w:r>
      <w:r w:rsidRPr="00DF48AB">
        <w:t>以往的震災安置經驗中，並未特別考慮災民屬性</w:t>
      </w:r>
      <w:r w:rsidRPr="00DF48AB">
        <w:rPr>
          <w:rFonts w:hint="eastAsia"/>
        </w:rPr>
        <w:t>。</w:t>
      </w:r>
      <w:r w:rsidRPr="00DF48AB">
        <w:t>有鑑於</w:t>
      </w:r>
      <w:r w:rsidRPr="00DF48AB">
        <w:rPr>
          <w:rFonts w:hint="eastAsia"/>
        </w:rPr>
        <w:t>高齡人口每年</w:t>
      </w:r>
      <w:r w:rsidRPr="00DF48AB">
        <w:rPr>
          <w:rFonts w:hint="eastAsia"/>
        </w:rPr>
        <w:lastRenderedPageBreak/>
        <w:t>急速增加，為了降低高齡者震災關聯死的機率，落實高齡友善社會的目標，本研究參考日本近年推動的「福祉避難所」制度，檢討其在臺灣應用的可行性</w:t>
      </w:r>
      <w:r w:rsidRPr="00DF48AB">
        <w:t>。</w:t>
      </w:r>
    </w:p>
    <w:p w:rsidR="00892948" w:rsidRDefault="00892948" w:rsidP="00892948">
      <w:pPr>
        <w:spacing w:beforeLines="50" w:afterLines="50" w:line="340" w:lineRule="exact"/>
        <w:jc w:val="both"/>
        <w:rPr>
          <w:rStyle w:val="a8"/>
          <w:rFonts w:ascii="標楷體" w:hAnsi="標楷體" w:hint="eastAsia"/>
        </w:rPr>
      </w:pPr>
      <w:r w:rsidRPr="008A7281">
        <w:rPr>
          <w:rStyle w:val="a8"/>
          <w:rFonts w:ascii="標楷體" w:hAnsi="標楷體"/>
        </w:rPr>
        <w:t>二、</w:t>
      </w:r>
      <w:r w:rsidRPr="008A7281">
        <w:rPr>
          <w:rStyle w:val="a8"/>
          <w:rFonts w:ascii="標楷體" w:hAnsi="標楷體" w:hint="eastAsia"/>
        </w:rPr>
        <w:t>國內外文獻回顧</w:t>
      </w:r>
    </w:p>
    <w:p w:rsidR="00892948" w:rsidRPr="00DF48AB" w:rsidRDefault="00892948" w:rsidP="00DF48AB">
      <w:pPr>
        <w:pStyle w:val="a0"/>
        <w:ind w:firstLine="480"/>
        <w:rPr>
          <w:rFonts w:hint="eastAsia"/>
        </w:rPr>
      </w:pPr>
      <w:r w:rsidRPr="00DF48AB">
        <w:t>1995</w:t>
      </w:r>
      <w:r w:rsidRPr="00DF48AB">
        <w:rPr>
          <w:rFonts w:hint="eastAsia"/>
        </w:rPr>
        <w:t>年日本發生阪神大地震，</w:t>
      </w:r>
      <w:r w:rsidRPr="00DF48AB">
        <w:t>1996</w:t>
      </w:r>
      <w:r w:rsidRPr="00DF48AB">
        <w:rPr>
          <w:rFonts w:hint="eastAsia"/>
        </w:rPr>
        <w:t>年於災害救助法修正新增「福祉避難所」制度，直至</w:t>
      </w:r>
      <w:r w:rsidRPr="00DF48AB">
        <w:t>2008</w:t>
      </w:r>
      <w:r w:rsidRPr="00DF48AB">
        <w:rPr>
          <w:rFonts w:hint="eastAsia"/>
        </w:rPr>
        <w:t>年擬定「福祉避難所設置及運營綱要」，地方自治團體據以實施。</w:t>
      </w:r>
      <w:r w:rsidRPr="00DF48AB">
        <w:t>2016</w:t>
      </w:r>
      <w:r w:rsidRPr="00DF48AB">
        <w:rPr>
          <w:rFonts w:hint="eastAsia"/>
        </w:rPr>
        <w:t>年內閣府訂定「福祉避難所之確保與營運指南」，作為福祉避難所的設置依據。由於日本將災害依發生時序，分為事前預防、災時緊急應變、災後復舊復興等</w:t>
      </w:r>
      <w:r w:rsidRPr="00DF48AB">
        <w:t>3</w:t>
      </w:r>
      <w:r w:rsidRPr="00DF48AB">
        <w:rPr>
          <w:rFonts w:hint="eastAsia"/>
        </w:rPr>
        <w:t>個階段，因此福祉避難所制度也分為平時準備及災時應對</w:t>
      </w:r>
      <w:r w:rsidRPr="00DF48AB">
        <w:t>2</w:t>
      </w:r>
      <w:r w:rsidRPr="00DF48AB">
        <w:rPr>
          <w:rFonts w:hint="eastAsia"/>
        </w:rPr>
        <w:t>個階段。</w:t>
      </w:r>
    </w:p>
    <w:p w:rsidR="00892948" w:rsidRPr="00DF48AB" w:rsidRDefault="00892948" w:rsidP="00DF48AB">
      <w:pPr>
        <w:pStyle w:val="a0"/>
        <w:ind w:firstLine="480"/>
      </w:pPr>
      <w:r w:rsidRPr="00DF48AB">
        <w:rPr>
          <w:rFonts w:hint="eastAsia"/>
        </w:rPr>
        <w:t>日本福祉避難所之定義是提供在一般避難所生活有困難的人的二次避難所。依據收容對象將避難空間分為指定避難所</w:t>
      </w:r>
      <w:r w:rsidRPr="00DF48AB">
        <w:rPr>
          <w:rFonts w:hint="eastAsia"/>
        </w:rPr>
        <w:t>(</w:t>
      </w:r>
      <w:r w:rsidRPr="00DF48AB">
        <w:rPr>
          <w:rFonts w:hint="eastAsia"/>
        </w:rPr>
        <w:t>一般避難所</w:t>
      </w:r>
      <w:r w:rsidRPr="00DF48AB">
        <w:rPr>
          <w:rFonts w:hint="eastAsia"/>
        </w:rPr>
        <w:t>)</w:t>
      </w:r>
      <w:r w:rsidRPr="00DF48AB">
        <w:rPr>
          <w:rFonts w:hint="eastAsia"/>
        </w:rPr>
        <w:t>、福祉避難所、緊急收容所</w:t>
      </w:r>
      <w:r w:rsidRPr="00DF48AB">
        <w:rPr>
          <w:rFonts w:hint="eastAsia"/>
        </w:rPr>
        <w:t>(</w:t>
      </w:r>
      <w:r w:rsidRPr="00DF48AB">
        <w:rPr>
          <w:rFonts w:hint="eastAsia"/>
        </w:rPr>
        <w:t>短期入所</w:t>
      </w:r>
      <w:r w:rsidRPr="00DF48AB">
        <w:rPr>
          <w:rFonts w:hint="eastAsia"/>
        </w:rPr>
        <w:t>)</w:t>
      </w:r>
      <w:r w:rsidRPr="00DF48AB">
        <w:rPr>
          <w:rFonts w:hint="eastAsia"/>
        </w:rPr>
        <w:t>、緊急住院</w:t>
      </w:r>
      <w:r w:rsidRPr="00DF48AB">
        <w:rPr>
          <w:rFonts w:hint="eastAsia"/>
        </w:rPr>
        <w:t>(</w:t>
      </w:r>
      <w:r w:rsidRPr="00DF48AB">
        <w:rPr>
          <w:rFonts w:hint="eastAsia"/>
        </w:rPr>
        <w:t>入院治療</w:t>
      </w:r>
      <w:r w:rsidRPr="00DF48AB">
        <w:rPr>
          <w:rFonts w:hint="eastAsia"/>
        </w:rPr>
        <w:t>)</w:t>
      </w:r>
      <w:r w:rsidRPr="00DF48AB">
        <w:rPr>
          <w:rFonts w:hint="eastAsia"/>
        </w:rPr>
        <w:t>等，其中收容對象包括高齡者、身心障礙者、孕產婦、嬰幼兒、病弱者，以居家照護者為主，不包括已在安養機構或醫院療養的人。</w:t>
      </w:r>
    </w:p>
    <w:p w:rsidR="00892948" w:rsidRPr="00DF48AB" w:rsidRDefault="00892948" w:rsidP="00DF48AB">
      <w:pPr>
        <w:pStyle w:val="a0"/>
        <w:ind w:firstLine="480"/>
        <w:rPr>
          <w:rFonts w:hint="eastAsia"/>
          <w:bCs/>
        </w:rPr>
      </w:pPr>
      <w:r w:rsidRPr="00DF48AB">
        <w:rPr>
          <w:rFonts w:hint="eastAsia"/>
          <w:bCs/>
        </w:rPr>
        <w:t>在平時階段階段，應針對</w:t>
      </w:r>
      <w:r w:rsidRPr="00DF48AB">
        <w:rPr>
          <w:rFonts w:hint="eastAsia"/>
        </w:rPr>
        <w:t>發生災害時難以從住家自行撤離的特殊需求者掌握列管；而福祉避難所的空間類型，應以「無障礙」和「可以收容更多人」的設施為原則；於平時政府與社會福利機構及醫療機構應保持密切合作或締結協議，以確保專業人力及可安置人數與空間；因為地震的不可預期，</w:t>
      </w:r>
      <w:r w:rsidRPr="00DF48AB">
        <w:rPr>
          <w:rFonts w:hint="eastAsia"/>
          <w:bCs/>
        </w:rPr>
        <w:t>災時應變階段，</w:t>
      </w:r>
      <w:r w:rsidRPr="00DF48AB">
        <w:rPr>
          <w:rFonts w:hint="eastAsia"/>
        </w:rPr>
        <w:t>需先確保指定的福祉避難所的安全性，及人力、物資等的配合；如果指定的福祉避難所不足，可租用公共住宿設施、旅館、飯店等。依據日本的災害救助法，福祉避難所的開設期間為災害發生之日起</w:t>
      </w:r>
      <w:r w:rsidRPr="00DF48AB">
        <w:rPr>
          <w:rFonts w:hint="eastAsia"/>
        </w:rPr>
        <w:t>7</w:t>
      </w:r>
      <w:r w:rsidRPr="00DF48AB">
        <w:rPr>
          <w:rFonts w:hint="eastAsia"/>
        </w:rPr>
        <w:t>日內，若有必要市町村可與國家、都道府縣協議延長。</w:t>
      </w:r>
    </w:p>
    <w:p w:rsidR="00892948" w:rsidRDefault="00892948" w:rsidP="00892948">
      <w:pPr>
        <w:spacing w:beforeLines="50" w:afterLines="50" w:line="340" w:lineRule="exact"/>
        <w:jc w:val="both"/>
        <w:rPr>
          <w:rStyle w:val="a8"/>
          <w:rFonts w:ascii="標楷體" w:hAnsi="標楷體" w:hint="eastAsia"/>
        </w:rPr>
      </w:pPr>
      <w:r w:rsidRPr="008A7281">
        <w:rPr>
          <w:rStyle w:val="a8"/>
          <w:rFonts w:ascii="標楷體" w:hAnsi="標楷體" w:hint="eastAsia"/>
        </w:rPr>
        <w:t>三</w:t>
      </w:r>
      <w:r w:rsidRPr="008A7281">
        <w:rPr>
          <w:rStyle w:val="a8"/>
          <w:rFonts w:ascii="標楷體" w:hAnsi="標楷體"/>
        </w:rPr>
        <w:t>、</w:t>
      </w:r>
      <w:r w:rsidR="00DF48AB">
        <w:rPr>
          <w:rStyle w:val="a8"/>
          <w:rFonts w:ascii="標楷體" w:hAnsi="標楷體" w:hint="eastAsia"/>
        </w:rPr>
        <w:t>研究方法</w:t>
      </w:r>
    </w:p>
    <w:p w:rsidR="00892948" w:rsidRPr="005112EA" w:rsidRDefault="00892948" w:rsidP="00530DAB">
      <w:pPr>
        <w:pStyle w:val="21"/>
        <w:ind w:left="240" w:firstLine="480"/>
        <w:rPr>
          <w:noProof/>
          <w:sz w:val="20"/>
        </w:rPr>
      </w:pPr>
      <w:r w:rsidRPr="00530DAB">
        <w:rPr>
          <w:rFonts w:hint="eastAsia"/>
          <w:noProof/>
        </w:rPr>
        <w:t>透過基礎資料蒐集與分析、文獻回顧、期望能借鏡國外經驗，並思考臺灣本土條件，以瞭解建置臺灣特殊避難需求者避難收容處所面臨之課題。</w:t>
      </w:r>
    </w:p>
    <w:p w:rsidR="00892948" w:rsidRDefault="00892948" w:rsidP="00892948">
      <w:pPr>
        <w:spacing w:beforeLines="50" w:afterLines="50" w:line="340" w:lineRule="exact"/>
        <w:jc w:val="both"/>
        <w:rPr>
          <w:rStyle w:val="a8"/>
          <w:rFonts w:ascii="標楷體" w:hAnsi="標楷體" w:hint="eastAsia"/>
        </w:rPr>
      </w:pPr>
      <w:r w:rsidRPr="008A7281">
        <w:rPr>
          <w:rStyle w:val="a8"/>
          <w:rFonts w:ascii="標楷體" w:hAnsi="標楷體" w:hint="eastAsia"/>
        </w:rPr>
        <w:t>四</w:t>
      </w:r>
      <w:r w:rsidRPr="008A7281">
        <w:rPr>
          <w:rStyle w:val="a8"/>
          <w:rFonts w:ascii="標楷體" w:hAnsi="標楷體"/>
        </w:rPr>
        <w:t>、</w:t>
      </w:r>
      <w:r w:rsidRPr="008A7281">
        <w:rPr>
          <w:rStyle w:val="a8"/>
          <w:rFonts w:ascii="標楷體" w:hAnsi="標楷體" w:hint="eastAsia"/>
        </w:rPr>
        <w:t>初步研究成果摘述</w:t>
      </w:r>
    </w:p>
    <w:p w:rsidR="00892948" w:rsidRPr="00530DAB" w:rsidRDefault="00892948" w:rsidP="00892948">
      <w:pPr>
        <w:spacing w:after="120"/>
        <w:ind w:firstLine="480"/>
        <w:rPr>
          <w:rFonts w:ascii="標楷體" w:eastAsia="標楷體" w:hAnsi="標楷體"/>
          <w:szCs w:val="20"/>
        </w:rPr>
      </w:pPr>
      <w:r w:rsidRPr="00530DAB">
        <w:rPr>
          <w:rFonts w:ascii="標楷體" w:eastAsia="標楷體" w:hAnsi="標楷體" w:hint="eastAsia"/>
          <w:szCs w:val="20"/>
        </w:rPr>
        <w:t>本研究參考日本的福祉避難所制度，及我國地震災害防救推動現況，若臺灣要設置福祉避難收容機制，以可能面臨的課題如下：如欠缺縱向及橫向整合性的協調機制、既有人力無法負荷避難收容處所的開設、收容名冊的建置與個人健康狀態掌握不易、既有避難收容空間欠缺特殊避難需求的空間或設備等問題。</w:t>
      </w:r>
    </w:p>
    <w:p w:rsidR="00892948" w:rsidRPr="00530DAB" w:rsidRDefault="00892948" w:rsidP="00530DAB">
      <w:pPr>
        <w:pStyle w:val="21"/>
        <w:ind w:left="240" w:firstLine="480"/>
        <w:rPr>
          <w:rFonts w:ascii="標楷體" w:hAnsi="標楷體"/>
          <w:szCs w:val="20"/>
        </w:rPr>
      </w:pPr>
      <w:r w:rsidRPr="00530DAB">
        <w:rPr>
          <w:rFonts w:ascii="標楷體" w:hAnsi="標楷體" w:hint="eastAsia"/>
          <w:szCs w:val="20"/>
        </w:rPr>
        <w:t>對策則為應從中央至地方階級，整合現有社福收容機制納入災害防救計畫中，並建立特殊避難需求者名冊，可減少大規模震災避難收容的不可預期性並優先處置；人力依照其專業項目分配適當工作，建置人力派遣資料庫或志工資料庫，為特殊避難所災時的備援人力使得能以妥善運作；利用既有空間進行整備改善，或增添可活動性之設施或設備，符合特殊避難需求者之需求；並定期進行不同情境模擬演練，以增加及時應變能力。</w:t>
      </w:r>
    </w:p>
    <w:p w:rsidR="00892948" w:rsidRDefault="00892948" w:rsidP="00892948">
      <w:pPr>
        <w:spacing w:beforeLines="50" w:afterLines="50" w:line="340" w:lineRule="exact"/>
        <w:jc w:val="both"/>
        <w:rPr>
          <w:rStyle w:val="a8"/>
          <w:rFonts w:ascii="標楷體" w:hAnsi="標楷體" w:hint="eastAsia"/>
        </w:rPr>
      </w:pPr>
      <w:r w:rsidRPr="008A7281">
        <w:rPr>
          <w:rStyle w:val="a8"/>
          <w:rFonts w:ascii="標楷體" w:hAnsi="標楷體" w:hint="eastAsia"/>
        </w:rPr>
        <w:lastRenderedPageBreak/>
        <w:t>五</w:t>
      </w:r>
      <w:r w:rsidRPr="008A7281">
        <w:rPr>
          <w:rStyle w:val="a8"/>
          <w:rFonts w:ascii="標楷體" w:hAnsi="標楷體"/>
        </w:rPr>
        <w:t>、</w:t>
      </w:r>
      <w:r w:rsidRPr="008A7281">
        <w:rPr>
          <w:rStyle w:val="a8"/>
          <w:rFonts w:ascii="標楷體" w:hAnsi="標楷體" w:hint="eastAsia"/>
        </w:rPr>
        <w:t>初步研究結論</w:t>
      </w:r>
    </w:p>
    <w:p w:rsidR="00892948" w:rsidRPr="005112EA" w:rsidRDefault="00892948" w:rsidP="00530DAB">
      <w:pPr>
        <w:spacing w:after="120"/>
        <w:ind w:firstLineChars="200" w:firstLine="480"/>
        <w:rPr>
          <w:rFonts w:ascii="標楷體" w:eastAsia="標楷體" w:hAnsi="標楷體"/>
          <w:sz w:val="20"/>
        </w:rPr>
      </w:pPr>
      <w:r w:rsidRPr="00530DAB">
        <w:rPr>
          <w:rFonts w:ascii="標楷體" w:eastAsia="標楷體" w:hAnsi="標楷體" w:hint="eastAsia"/>
        </w:rPr>
        <w:t>為因應高齡社會下的防災需求，本研究建議參考日本福祉避難所制度，未雨綢繆檢討未來面臨大規模地震災害後建置特殊避難處所的可行性。建議以我國既有的防災機制為基礎，強化橫向與縱向的溝通協調；收容對象建議參考長照2.0服務對象，以在宅、失能者為主；人力配置可於平時由政府與相關醫療院所、護理機構、醫護或救災的公會或協會、志工團體等簽署合作協議，建置人力派遣資料庫或志工資料庫</w:t>
      </w:r>
      <w:proofErr w:type="gramStart"/>
      <w:r w:rsidRPr="00530DAB">
        <w:rPr>
          <w:rFonts w:ascii="標楷體" w:eastAsia="標楷體" w:hAnsi="標楷體" w:hint="eastAsia"/>
        </w:rPr>
        <w:t>以利災時</w:t>
      </w:r>
      <w:proofErr w:type="gramEnd"/>
      <w:r w:rsidRPr="00530DAB">
        <w:rPr>
          <w:rFonts w:ascii="標楷體" w:eastAsia="標楷體" w:hAnsi="標楷體" w:hint="eastAsia"/>
        </w:rPr>
        <w:t>派遣；空間整備可以既有的學校、活動中心、體育館增設特殊避難空間的方式為主，進行設施改善與整備，另可搭配近年發展愈益成熟的社區型長照機構，如日照中心、小規模多機能設施，作為特殊避難所；物資儲備則可與倉儲業者及相關食品、用品、藥品業者簽署協議或開口合約的方式處理。期能建置震災後之特殊避難處所機制，以因應高齡社會的防災需求，落實高齡友善社會。</w:t>
      </w:r>
    </w:p>
    <w:p w:rsidR="00892948" w:rsidRPr="00530DAB" w:rsidRDefault="00892948" w:rsidP="00530DAB">
      <w:pPr>
        <w:ind w:rightChars="-75" w:right="-180" w:firstLineChars="200" w:firstLine="400"/>
        <w:jc w:val="both"/>
        <w:rPr>
          <w:rFonts w:ascii="標楷體" w:eastAsia="標楷體" w:hAnsi="標楷體" w:hint="eastAsia"/>
          <w:noProof/>
          <w:sz w:val="20"/>
          <w:szCs w:val="20"/>
        </w:rPr>
      </w:pPr>
    </w:p>
    <w:p w:rsidR="00892948" w:rsidRPr="00A7567F" w:rsidRDefault="00892948" w:rsidP="00892948">
      <w:pPr>
        <w:spacing w:beforeLines="50" w:afterLines="50" w:line="340" w:lineRule="exact"/>
        <w:jc w:val="both"/>
        <w:rPr>
          <w:rFonts w:ascii="標楷體" w:eastAsia="標楷體" w:hAnsi="標楷體"/>
          <w:color w:val="FF0000"/>
        </w:rPr>
      </w:pPr>
      <w:r w:rsidRPr="00A7567F">
        <w:rPr>
          <w:rStyle w:val="a8"/>
          <w:rFonts w:ascii="標楷體" w:hAnsi="標楷體" w:hint="eastAsia"/>
        </w:rPr>
        <w:t>參考文獻</w:t>
      </w:r>
    </w:p>
    <w:p w:rsidR="00892948" w:rsidRPr="00A7567F" w:rsidRDefault="00892948" w:rsidP="00892948">
      <w:pPr>
        <w:pStyle w:val="4"/>
        <w:keepNext w:val="0"/>
        <w:keepLines w:val="0"/>
        <w:numPr>
          <w:ilvl w:val="0"/>
          <w:numId w:val="0"/>
        </w:numPr>
        <w:spacing w:afterLines="0"/>
        <w:rPr>
          <w:rFonts w:ascii="標楷體" w:hAnsi="標楷體"/>
          <w:b w:val="0"/>
          <w:noProof w:val="0"/>
          <w:kern w:val="2"/>
          <w:sz w:val="20"/>
          <w:szCs w:val="24"/>
        </w:rPr>
      </w:pPr>
      <w:r w:rsidRPr="00A7567F">
        <w:rPr>
          <w:rFonts w:ascii="標楷體" w:hAnsi="標楷體"/>
          <w:b w:val="0"/>
          <w:noProof w:val="0"/>
          <w:kern w:val="2"/>
          <w:sz w:val="20"/>
          <w:szCs w:val="24"/>
        </w:rPr>
        <w:t xml:space="preserve">R. </w:t>
      </w:r>
      <w:proofErr w:type="spellStart"/>
      <w:r w:rsidRPr="00A7567F">
        <w:rPr>
          <w:rFonts w:ascii="標楷體" w:hAnsi="標楷體"/>
          <w:b w:val="0"/>
          <w:noProof w:val="0"/>
          <w:kern w:val="2"/>
          <w:sz w:val="20"/>
          <w:szCs w:val="24"/>
        </w:rPr>
        <w:t>Tuohy</w:t>
      </w:r>
      <w:proofErr w:type="spellEnd"/>
      <w:r w:rsidRPr="00A7567F">
        <w:rPr>
          <w:rFonts w:ascii="標楷體" w:hAnsi="標楷體"/>
          <w:b w:val="0"/>
          <w:noProof w:val="0"/>
          <w:kern w:val="2"/>
          <w:sz w:val="20"/>
          <w:szCs w:val="24"/>
        </w:rPr>
        <w:t>, C. Stephens and D. Johnston</w:t>
      </w:r>
      <w:proofErr w:type="gramStart"/>
      <w:r w:rsidRPr="00A7567F">
        <w:rPr>
          <w:rFonts w:ascii="標楷體" w:hAnsi="標楷體" w:hint="eastAsia"/>
          <w:b w:val="0"/>
          <w:noProof w:val="0"/>
          <w:kern w:val="2"/>
          <w:sz w:val="20"/>
          <w:szCs w:val="24"/>
        </w:rPr>
        <w:t>,</w:t>
      </w:r>
      <w:r w:rsidRPr="00A7567F">
        <w:rPr>
          <w:rFonts w:ascii="標楷體" w:hAnsi="標楷體"/>
          <w:b w:val="0"/>
          <w:noProof w:val="0"/>
          <w:kern w:val="2"/>
          <w:sz w:val="20"/>
          <w:szCs w:val="24"/>
        </w:rPr>
        <w:t>2014.Qualitative</w:t>
      </w:r>
      <w:proofErr w:type="gramEnd"/>
      <w:r w:rsidRPr="00A7567F">
        <w:rPr>
          <w:rFonts w:ascii="標楷體" w:hAnsi="標楷體"/>
          <w:b w:val="0"/>
          <w:noProof w:val="0"/>
          <w:kern w:val="2"/>
          <w:sz w:val="20"/>
          <w:szCs w:val="24"/>
        </w:rPr>
        <w:t xml:space="preserve"> research can improve understandings about disaster preparedness for independent older adults in the community, Disaster Prevention and Management 23(3):296-308.</w:t>
      </w:r>
    </w:p>
    <w:p w:rsidR="00892948" w:rsidRPr="00A7567F" w:rsidRDefault="00892948" w:rsidP="00892948">
      <w:pPr>
        <w:pStyle w:val="4"/>
        <w:keepNext w:val="0"/>
        <w:keepLines w:val="0"/>
        <w:numPr>
          <w:ilvl w:val="0"/>
          <w:numId w:val="0"/>
        </w:numPr>
        <w:spacing w:afterLines="0"/>
        <w:rPr>
          <w:rFonts w:ascii="標楷體" w:hAnsi="標楷體"/>
          <w:b w:val="0"/>
          <w:noProof w:val="0"/>
          <w:kern w:val="2"/>
          <w:sz w:val="20"/>
          <w:szCs w:val="24"/>
        </w:rPr>
      </w:pPr>
      <w:r w:rsidRPr="00A7567F">
        <w:rPr>
          <w:rFonts w:ascii="標楷體" w:hAnsi="標楷體"/>
          <w:b w:val="0"/>
          <w:noProof w:val="0"/>
          <w:kern w:val="2"/>
          <w:sz w:val="20"/>
          <w:szCs w:val="24"/>
        </w:rPr>
        <w:t>日本復興廳，2012。東日本大震災</w:t>
      </w:r>
      <w:r w:rsidRPr="00A7567F">
        <w:rPr>
          <w:rFonts w:ascii="標楷體" w:hAnsi="標楷體" w:hint="eastAsia"/>
          <w:b w:val="0"/>
          <w:noProof w:val="0"/>
          <w:kern w:val="2"/>
          <w:sz w:val="20"/>
          <w:szCs w:val="24"/>
        </w:rPr>
        <w:t>における震災関連死に関する報告</w:t>
      </w:r>
      <w:r w:rsidRPr="00A7567F">
        <w:rPr>
          <w:rFonts w:ascii="標楷體" w:hAnsi="標楷體"/>
          <w:b w:val="0"/>
          <w:noProof w:val="0"/>
          <w:kern w:val="2"/>
          <w:sz w:val="20"/>
          <w:szCs w:val="24"/>
        </w:rPr>
        <w:t>，日本：復興廳。</w:t>
      </w:r>
    </w:p>
    <w:p w:rsidR="00892948" w:rsidRPr="00A7567F" w:rsidRDefault="00892948" w:rsidP="00892948">
      <w:pPr>
        <w:pStyle w:val="4"/>
        <w:keepNext w:val="0"/>
        <w:keepLines w:val="0"/>
        <w:numPr>
          <w:ilvl w:val="0"/>
          <w:numId w:val="0"/>
        </w:numPr>
        <w:spacing w:afterLines="0"/>
        <w:rPr>
          <w:rFonts w:ascii="標楷體" w:hAnsi="標楷體"/>
          <w:b w:val="0"/>
          <w:noProof w:val="0"/>
          <w:kern w:val="2"/>
          <w:sz w:val="20"/>
          <w:szCs w:val="24"/>
        </w:rPr>
      </w:pPr>
      <w:r w:rsidRPr="00A7567F">
        <w:rPr>
          <w:rFonts w:ascii="標楷體" w:hAnsi="標楷體" w:hint="eastAsia"/>
          <w:b w:val="0"/>
          <w:noProof w:val="0"/>
          <w:kern w:val="2"/>
          <w:sz w:val="20"/>
          <w:szCs w:val="24"/>
        </w:rPr>
        <w:t>日本京都市，</w:t>
      </w:r>
      <w:r w:rsidRPr="00A7567F">
        <w:rPr>
          <w:rFonts w:ascii="標楷體" w:hAnsi="標楷體"/>
          <w:b w:val="0"/>
          <w:noProof w:val="0"/>
          <w:kern w:val="2"/>
          <w:sz w:val="20"/>
          <w:szCs w:val="24"/>
        </w:rPr>
        <w:t>2017</w:t>
      </w:r>
      <w:r w:rsidRPr="00A7567F">
        <w:rPr>
          <w:rFonts w:ascii="標楷體" w:hAnsi="標楷體" w:hint="eastAsia"/>
          <w:b w:val="0"/>
          <w:noProof w:val="0"/>
          <w:kern w:val="2"/>
          <w:sz w:val="20"/>
          <w:szCs w:val="24"/>
        </w:rPr>
        <w:t>。京都市福祉避難所運営ガイドライン，日本：京都市保健福祉局保健福祉部保健福祉總務課。</w:t>
      </w:r>
    </w:p>
    <w:p w:rsidR="00892948" w:rsidRPr="00A7567F" w:rsidRDefault="00892948" w:rsidP="00892948">
      <w:pPr>
        <w:pStyle w:val="a0"/>
        <w:snapToGrid w:val="0"/>
        <w:spacing w:afterLines="0"/>
        <w:ind w:firstLineChars="0" w:firstLine="0"/>
        <w:rPr>
          <w:rFonts w:ascii="標楷體" w:hAnsi="標楷體"/>
          <w:noProof w:val="0"/>
          <w:sz w:val="20"/>
        </w:rPr>
      </w:pPr>
      <w:r w:rsidRPr="00A7567F">
        <w:rPr>
          <w:rFonts w:ascii="標楷體" w:hAnsi="標楷體" w:hint="eastAsia"/>
          <w:noProof w:val="0"/>
          <w:sz w:val="20"/>
        </w:rPr>
        <w:t>日本內閣府，</w:t>
      </w:r>
      <w:r w:rsidRPr="00A7567F">
        <w:rPr>
          <w:rFonts w:ascii="標楷體" w:hAnsi="標楷體"/>
          <w:noProof w:val="0"/>
          <w:sz w:val="20"/>
        </w:rPr>
        <w:t>2016</w:t>
      </w:r>
      <w:r w:rsidRPr="00A7567F">
        <w:rPr>
          <w:rFonts w:ascii="標楷體" w:hAnsi="標楷體" w:hint="eastAsia"/>
          <w:noProof w:val="0"/>
          <w:sz w:val="20"/>
        </w:rPr>
        <w:t>。福祉避難所の確保・運営ガイドライン，日本：內閣府。</w:t>
      </w:r>
    </w:p>
    <w:p w:rsidR="00892948" w:rsidRPr="00A7567F" w:rsidRDefault="00892948" w:rsidP="00892948">
      <w:pPr>
        <w:pStyle w:val="4"/>
        <w:keepNext w:val="0"/>
        <w:keepLines w:val="0"/>
        <w:numPr>
          <w:ilvl w:val="0"/>
          <w:numId w:val="0"/>
        </w:numPr>
        <w:spacing w:afterLines="0"/>
        <w:jc w:val="left"/>
        <w:rPr>
          <w:rFonts w:ascii="標楷體" w:hAnsi="標楷體"/>
          <w:b w:val="0"/>
          <w:noProof w:val="0"/>
          <w:kern w:val="2"/>
          <w:sz w:val="20"/>
          <w:szCs w:val="24"/>
        </w:rPr>
      </w:pPr>
      <w:r w:rsidRPr="00A7567F">
        <w:rPr>
          <w:rFonts w:ascii="標楷體" w:hAnsi="標楷體" w:hint="eastAsia"/>
          <w:b w:val="0"/>
          <w:noProof w:val="0"/>
          <w:kern w:val="2"/>
          <w:sz w:val="20"/>
          <w:szCs w:val="24"/>
        </w:rPr>
        <w:t>日本</w:t>
      </w:r>
      <w:r w:rsidRPr="00A7567F">
        <w:rPr>
          <w:rFonts w:ascii="標楷體" w:hAnsi="標楷體"/>
          <w:b w:val="0"/>
          <w:noProof w:val="0"/>
          <w:kern w:val="2"/>
          <w:sz w:val="20"/>
          <w:szCs w:val="24"/>
        </w:rPr>
        <w:t>熊本縣</w:t>
      </w:r>
      <w:r w:rsidRPr="00A7567F">
        <w:rPr>
          <w:rFonts w:ascii="標楷體" w:hAnsi="標楷體" w:hint="eastAsia"/>
          <w:b w:val="0"/>
          <w:noProof w:val="0"/>
          <w:kern w:val="2"/>
          <w:sz w:val="20"/>
          <w:szCs w:val="24"/>
        </w:rPr>
        <w:t>，</w:t>
      </w:r>
      <w:r w:rsidRPr="00A7567F">
        <w:rPr>
          <w:rFonts w:ascii="標楷體" w:hAnsi="標楷體"/>
          <w:b w:val="0"/>
          <w:noProof w:val="0"/>
          <w:kern w:val="2"/>
          <w:sz w:val="20"/>
          <w:szCs w:val="24"/>
        </w:rPr>
        <w:t>2018</w:t>
      </w:r>
      <w:r w:rsidRPr="00A7567F">
        <w:rPr>
          <w:rFonts w:ascii="標楷體" w:hAnsi="標楷體" w:hint="eastAsia"/>
          <w:b w:val="0"/>
          <w:noProof w:val="0"/>
          <w:kern w:val="2"/>
          <w:sz w:val="20"/>
          <w:szCs w:val="24"/>
        </w:rPr>
        <w:t>。</w:t>
      </w:r>
      <w:r w:rsidRPr="00A7567F">
        <w:rPr>
          <w:rFonts w:ascii="標楷體" w:hAnsi="標楷體"/>
          <w:b w:val="0"/>
          <w:noProof w:val="0"/>
          <w:kern w:val="2"/>
          <w:sz w:val="20"/>
          <w:szCs w:val="24"/>
        </w:rPr>
        <w:t>震災關聯死的概況，日本：熊本縣。</w:t>
      </w:r>
    </w:p>
    <w:p w:rsidR="00892948" w:rsidRPr="00A7567F" w:rsidRDefault="00892948" w:rsidP="00892948">
      <w:pPr>
        <w:pStyle w:val="4"/>
        <w:keepNext w:val="0"/>
        <w:keepLines w:val="0"/>
        <w:numPr>
          <w:ilvl w:val="0"/>
          <w:numId w:val="0"/>
        </w:numPr>
        <w:spacing w:afterLines="0"/>
        <w:rPr>
          <w:rFonts w:ascii="標楷體" w:hAnsi="標楷體"/>
          <w:b w:val="0"/>
          <w:noProof w:val="0"/>
          <w:kern w:val="2"/>
          <w:sz w:val="20"/>
          <w:szCs w:val="24"/>
        </w:rPr>
      </w:pPr>
      <w:r w:rsidRPr="00A7567F">
        <w:rPr>
          <w:rFonts w:ascii="標楷體" w:hAnsi="標楷體" w:hint="eastAsia"/>
          <w:b w:val="0"/>
          <w:noProof w:val="0"/>
          <w:kern w:val="2"/>
          <w:sz w:val="20"/>
          <w:szCs w:val="24"/>
        </w:rPr>
        <w:t>日本熊本市，</w:t>
      </w:r>
      <w:r w:rsidRPr="00A7567F">
        <w:rPr>
          <w:rFonts w:ascii="標楷體" w:hAnsi="標楷體"/>
          <w:b w:val="0"/>
          <w:noProof w:val="0"/>
          <w:kern w:val="2"/>
          <w:sz w:val="20"/>
          <w:szCs w:val="24"/>
        </w:rPr>
        <w:t>2018</w:t>
      </w:r>
      <w:r w:rsidRPr="00A7567F">
        <w:rPr>
          <w:rFonts w:ascii="標楷體" w:hAnsi="標楷體" w:hint="eastAsia"/>
          <w:b w:val="0"/>
          <w:noProof w:val="0"/>
          <w:kern w:val="2"/>
          <w:sz w:val="20"/>
          <w:szCs w:val="24"/>
        </w:rPr>
        <w:t>。福祉避難所等の設置運営マニュアル，日本：熊本市</w:t>
      </w:r>
    </w:p>
    <w:p w:rsidR="00892948" w:rsidRPr="00A7567F" w:rsidRDefault="00892948" w:rsidP="00892948">
      <w:pPr>
        <w:pStyle w:val="4"/>
        <w:keepNext w:val="0"/>
        <w:keepLines w:val="0"/>
        <w:numPr>
          <w:ilvl w:val="0"/>
          <w:numId w:val="0"/>
        </w:numPr>
        <w:spacing w:afterLines="0"/>
        <w:jc w:val="left"/>
        <w:rPr>
          <w:rFonts w:ascii="標楷體" w:hAnsi="標楷體"/>
          <w:b w:val="0"/>
          <w:noProof w:val="0"/>
          <w:kern w:val="2"/>
          <w:sz w:val="20"/>
          <w:szCs w:val="24"/>
        </w:rPr>
      </w:pPr>
      <w:r w:rsidRPr="00A7567F">
        <w:rPr>
          <w:rFonts w:ascii="標楷體" w:hAnsi="標楷體"/>
          <w:b w:val="0"/>
          <w:noProof w:val="0"/>
          <w:kern w:val="2"/>
          <w:sz w:val="20"/>
          <w:szCs w:val="24"/>
        </w:rPr>
        <w:t>蔡淑瑩、蔡綽芳、陳政雄、李淑貞、陳靜怡、靳燕玲</w:t>
      </w:r>
      <w:r w:rsidRPr="00A7567F">
        <w:rPr>
          <w:rFonts w:ascii="標楷體" w:hAnsi="標楷體" w:hint="eastAsia"/>
          <w:b w:val="0"/>
          <w:noProof w:val="0"/>
          <w:kern w:val="2"/>
          <w:sz w:val="20"/>
          <w:szCs w:val="24"/>
        </w:rPr>
        <w:t>，</w:t>
      </w:r>
      <w:r w:rsidRPr="00A7567F">
        <w:rPr>
          <w:rFonts w:ascii="標楷體" w:hAnsi="標楷體"/>
          <w:b w:val="0"/>
          <w:noProof w:val="0"/>
          <w:kern w:val="2"/>
          <w:sz w:val="20"/>
          <w:szCs w:val="24"/>
        </w:rPr>
        <w:t>2018</w:t>
      </w:r>
      <w:r w:rsidRPr="00A7567F">
        <w:rPr>
          <w:rFonts w:ascii="標楷體" w:hAnsi="標楷體" w:hint="eastAsia"/>
          <w:b w:val="0"/>
          <w:noProof w:val="0"/>
          <w:kern w:val="2"/>
          <w:sz w:val="20"/>
          <w:szCs w:val="24"/>
        </w:rPr>
        <w:t>。</w:t>
      </w:r>
      <w:r w:rsidRPr="00A7567F">
        <w:rPr>
          <w:rFonts w:ascii="標楷體" w:hAnsi="標楷體"/>
          <w:b w:val="0"/>
          <w:noProof w:val="0"/>
          <w:kern w:val="2"/>
          <w:sz w:val="20"/>
          <w:szCs w:val="24"/>
        </w:rPr>
        <w:t>高齡友善空間與輔具應用，新北市：國立空中大學。</w:t>
      </w:r>
    </w:p>
    <w:p w:rsidR="00892948" w:rsidRPr="00A7567F" w:rsidRDefault="00892948" w:rsidP="00892948">
      <w:pPr>
        <w:pStyle w:val="4"/>
        <w:keepNext w:val="0"/>
        <w:keepLines w:val="0"/>
        <w:numPr>
          <w:ilvl w:val="0"/>
          <w:numId w:val="0"/>
        </w:numPr>
        <w:spacing w:afterLines="0"/>
        <w:rPr>
          <w:rFonts w:ascii="標楷體" w:hAnsi="標楷體"/>
          <w:b w:val="0"/>
          <w:noProof w:val="0"/>
          <w:kern w:val="2"/>
          <w:sz w:val="20"/>
          <w:szCs w:val="24"/>
        </w:rPr>
      </w:pPr>
      <w:r w:rsidRPr="00A7567F">
        <w:rPr>
          <w:rFonts w:ascii="標楷體" w:hAnsi="標楷體"/>
          <w:b w:val="0"/>
          <w:noProof w:val="0"/>
          <w:kern w:val="2"/>
          <w:sz w:val="20"/>
          <w:szCs w:val="24"/>
        </w:rPr>
        <w:t>衛生福利部</w:t>
      </w:r>
      <w:r w:rsidRPr="00A7567F">
        <w:rPr>
          <w:rFonts w:ascii="標楷體" w:hAnsi="標楷體" w:hint="eastAsia"/>
          <w:b w:val="0"/>
          <w:noProof w:val="0"/>
          <w:kern w:val="2"/>
          <w:sz w:val="20"/>
          <w:szCs w:val="24"/>
        </w:rPr>
        <w:t>，</w:t>
      </w:r>
      <w:r w:rsidRPr="00A7567F">
        <w:rPr>
          <w:rFonts w:ascii="標楷體" w:hAnsi="標楷體"/>
          <w:b w:val="0"/>
          <w:noProof w:val="0"/>
          <w:kern w:val="2"/>
          <w:sz w:val="20"/>
          <w:szCs w:val="24"/>
        </w:rPr>
        <w:t>2000</w:t>
      </w:r>
      <w:r w:rsidRPr="00A7567F">
        <w:rPr>
          <w:rFonts w:ascii="標楷體" w:hAnsi="標楷體" w:hint="eastAsia"/>
          <w:b w:val="0"/>
          <w:noProof w:val="0"/>
          <w:kern w:val="2"/>
          <w:sz w:val="20"/>
          <w:szCs w:val="24"/>
        </w:rPr>
        <w:t>。</w:t>
      </w:r>
      <w:r w:rsidRPr="00A7567F">
        <w:rPr>
          <w:rFonts w:ascii="標楷體" w:hAnsi="標楷體"/>
          <w:b w:val="0"/>
          <w:noProof w:val="0"/>
          <w:kern w:val="2"/>
          <w:sz w:val="20"/>
          <w:szCs w:val="24"/>
        </w:rPr>
        <w:t>九二一集集大地震南投縣</w:t>
      </w:r>
      <w:proofErr w:type="gramStart"/>
      <w:r w:rsidRPr="00A7567F">
        <w:rPr>
          <w:rFonts w:ascii="標楷體" w:hAnsi="標楷體"/>
          <w:b w:val="0"/>
          <w:noProof w:val="0"/>
          <w:kern w:val="2"/>
          <w:sz w:val="20"/>
          <w:szCs w:val="24"/>
        </w:rPr>
        <w:t>臺</w:t>
      </w:r>
      <w:proofErr w:type="gramEnd"/>
      <w:r w:rsidRPr="00A7567F">
        <w:rPr>
          <w:rFonts w:ascii="標楷體" w:hAnsi="標楷體"/>
          <w:b w:val="0"/>
          <w:noProof w:val="0"/>
          <w:kern w:val="2"/>
          <w:sz w:val="20"/>
          <w:szCs w:val="24"/>
        </w:rPr>
        <w:t>中縣死亡情形調查報告，</w:t>
      </w:r>
      <w:proofErr w:type="gramStart"/>
      <w:r w:rsidRPr="00A7567F">
        <w:rPr>
          <w:rFonts w:ascii="標楷體" w:hAnsi="標楷體"/>
          <w:b w:val="0"/>
          <w:noProof w:val="0"/>
          <w:kern w:val="2"/>
          <w:sz w:val="20"/>
          <w:szCs w:val="24"/>
        </w:rPr>
        <w:t>疫</w:t>
      </w:r>
      <w:proofErr w:type="gramEnd"/>
      <w:r w:rsidRPr="00A7567F">
        <w:rPr>
          <w:rFonts w:ascii="標楷體" w:hAnsi="標楷體"/>
          <w:b w:val="0"/>
          <w:noProof w:val="0"/>
          <w:kern w:val="2"/>
          <w:sz w:val="20"/>
          <w:szCs w:val="24"/>
        </w:rPr>
        <w:t>情報導，臺北市：衛生福利部。</w:t>
      </w:r>
    </w:p>
    <w:p w:rsidR="00892948" w:rsidRPr="00A7567F" w:rsidRDefault="00892948" w:rsidP="00892948">
      <w:pPr>
        <w:snapToGrid w:val="0"/>
        <w:rPr>
          <w:rFonts w:ascii="標楷體" w:eastAsia="標楷體" w:hAnsi="標楷體"/>
          <w:sz w:val="20"/>
        </w:rPr>
      </w:pPr>
      <w:r w:rsidRPr="00A7567F">
        <w:rPr>
          <w:rFonts w:ascii="標楷體" w:eastAsia="標楷體" w:hAnsi="標楷體" w:hint="eastAsia"/>
          <w:sz w:val="20"/>
        </w:rPr>
        <w:t>趙子元、黃彙雯，</w:t>
      </w:r>
      <w:r w:rsidRPr="00A7567F">
        <w:rPr>
          <w:rFonts w:ascii="標楷體" w:eastAsia="標楷體" w:hAnsi="標楷體"/>
          <w:sz w:val="20"/>
        </w:rPr>
        <w:t>2015</w:t>
      </w:r>
      <w:r w:rsidRPr="00A7567F">
        <w:rPr>
          <w:rFonts w:ascii="標楷體" w:eastAsia="標楷體" w:hAnsi="標楷體" w:hint="eastAsia"/>
          <w:sz w:val="20"/>
        </w:rPr>
        <w:t>。臺灣老人福利與照護機構分佈災害風險初</w:t>
      </w:r>
      <w:proofErr w:type="gramStart"/>
      <w:r w:rsidRPr="00A7567F">
        <w:rPr>
          <w:rFonts w:ascii="標楷體" w:eastAsia="標楷體" w:hAnsi="標楷體" w:hint="eastAsia"/>
          <w:sz w:val="20"/>
        </w:rPr>
        <w:t>探－以宜蘭縣</w:t>
      </w:r>
      <w:proofErr w:type="gramEnd"/>
      <w:r w:rsidRPr="00A7567F">
        <w:rPr>
          <w:rFonts w:ascii="標楷體" w:eastAsia="標楷體" w:hAnsi="標楷體" w:hint="eastAsia"/>
          <w:sz w:val="20"/>
        </w:rPr>
        <w:t>為例。福祉科技與服務</w:t>
      </w:r>
      <w:proofErr w:type="gramStart"/>
      <w:r w:rsidRPr="00A7567F">
        <w:rPr>
          <w:rFonts w:ascii="標楷體" w:eastAsia="標楷體" w:hAnsi="標楷體" w:hint="eastAsia"/>
          <w:sz w:val="20"/>
        </w:rPr>
        <w:t>管理學刊</w:t>
      </w:r>
      <w:proofErr w:type="gramEnd"/>
      <w:r w:rsidRPr="00A7567F">
        <w:rPr>
          <w:rFonts w:ascii="標楷體" w:eastAsia="標楷體" w:hAnsi="標楷體" w:hint="eastAsia"/>
          <w:sz w:val="20"/>
        </w:rPr>
        <w:t>，</w:t>
      </w:r>
      <w:r w:rsidRPr="00A7567F">
        <w:rPr>
          <w:rFonts w:ascii="標楷體" w:eastAsia="標楷體" w:hAnsi="標楷體"/>
          <w:sz w:val="20"/>
        </w:rPr>
        <w:t>3</w:t>
      </w:r>
      <w:r w:rsidRPr="00A7567F">
        <w:rPr>
          <w:rFonts w:ascii="標楷體" w:eastAsia="標楷體" w:hAnsi="標楷體" w:hint="eastAsia"/>
          <w:sz w:val="20"/>
        </w:rPr>
        <w:t>（</w:t>
      </w:r>
      <w:r w:rsidRPr="00A7567F">
        <w:rPr>
          <w:rFonts w:ascii="標楷體" w:eastAsia="標楷體" w:hAnsi="標楷體"/>
          <w:sz w:val="20"/>
        </w:rPr>
        <w:t>1</w:t>
      </w:r>
      <w:r w:rsidRPr="00A7567F">
        <w:rPr>
          <w:rFonts w:ascii="標楷體" w:eastAsia="標楷體" w:hAnsi="標楷體" w:hint="eastAsia"/>
          <w:sz w:val="20"/>
        </w:rPr>
        <w:t>），</w:t>
      </w:r>
      <w:r w:rsidRPr="00A7567F">
        <w:rPr>
          <w:rFonts w:ascii="標楷體" w:eastAsia="標楷體" w:hAnsi="標楷體"/>
          <w:sz w:val="20"/>
        </w:rPr>
        <w:t>83-100</w:t>
      </w:r>
      <w:r w:rsidRPr="00A7567F">
        <w:rPr>
          <w:rFonts w:ascii="標楷體" w:eastAsia="標楷體" w:hAnsi="標楷體" w:hint="eastAsia"/>
          <w:sz w:val="20"/>
        </w:rPr>
        <w:t>。</w:t>
      </w:r>
    </w:p>
    <w:p w:rsidR="00BA1FB5" w:rsidRPr="00892948" w:rsidRDefault="00BA1FB5"/>
    <w:sectPr w:rsidR="00BA1FB5" w:rsidRPr="00892948">
      <w:pgSz w:w="11906" w:h="16838"/>
      <w:pgMar w:top="1440" w:right="1466"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bc#d0#b7#a2#c5#e9">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03ED9"/>
    <w:multiLevelType w:val="multilevel"/>
    <w:tmpl w:val="A1302086"/>
    <w:lvl w:ilvl="0">
      <w:start w:val="1"/>
      <w:numFmt w:val="taiwaneseCountingThousand"/>
      <w:pStyle w:val="1"/>
      <w:lvlText w:val="第%1章"/>
      <w:lvlJc w:val="left"/>
      <w:pPr>
        <w:tabs>
          <w:tab w:val="num" w:pos="1418"/>
        </w:tabs>
        <w:ind w:left="1418" w:hanging="1418"/>
      </w:pPr>
      <w:rPr>
        <w:rFonts w:hint="eastAsia"/>
      </w:rPr>
    </w:lvl>
    <w:lvl w:ilvl="1">
      <w:start w:val="1"/>
      <w:numFmt w:val="taiwaneseCountingThousand"/>
      <w:pStyle w:val="2"/>
      <w:lvlText w:val="第%2節"/>
      <w:lvlJc w:val="left"/>
      <w:pPr>
        <w:tabs>
          <w:tab w:val="num" w:pos="1418"/>
        </w:tabs>
        <w:ind w:left="1418" w:hanging="1418"/>
      </w:pPr>
      <w:rPr>
        <w:rFonts w:hint="eastAsia"/>
      </w:rPr>
    </w:lvl>
    <w:lvl w:ilvl="2">
      <w:start w:val="1"/>
      <w:numFmt w:val="taiwaneseCountingThousand"/>
      <w:pStyle w:val="3"/>
      <w:lvlText w:val="%3、"/>
      <w:lvlJc w:val="left"/>
      <w:pPr>
        <w:tabs>
          <w:tab w:val="num" w:pos="2779"/>
        </w:tabs>
        <w:ind w:left="2779" w:hanging="794"/>
      </w:pPr>
      <w:rPr>
        <w:rFonts w:hint="eastAsia"/>
      </w:rPr>
    </w:lvl>
    <w:lvl w:ilvl="3">
      <w:start w:val="1"/>
      <w:numFmt w:val="taiwaneseCountingThousand"/>
      <w:pStyle w:val="4"/>
      <w:lvlText w:val="(%4)"/>
      <w:lvlJc w:val="left"/>
      <w:pPr>
        <w:tabs>
          <w:tab w:val="num" w:pos="964"/>
        </w:tabs>
        <w:ind w:left="964" w:hanging="680"/>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
      <w:lvlText w:val="(%6)"/>
      <w:lvlJc w:val="left"/>
      <w:pPr>
        <w:tabs>
          <w:tab w:val="num" w:pos="1361"/>
        </w:tabs>
        <w:ind w:left="1361" w:hanging="510"/>
      </w:pPr>
      <w:rPr>
        <w:rFonts w:hint="eastAsia"/>
      </w:rPr>
    </w:lvl>
    <w:lvl w:ilvl="6">
      <w:start w:val="1"/>
      <w:numFmt w:val="upperLetter"/>
      <w:pStyle w:val="7"/>
      <w:lvlText w:val="%7."/>
      <w:lvlJc w:val="left"/>
      <w:pPr>
        <w:tabs>
          <w:tab w:val="num" w:pos="1418"/>
        </w:tabs>
        <w:ind w:left="1418" w:hanging="284"/>
      </w:pPr>
      <w:rPr>
        <w:rFonts w:hint="eastAsia"/>
      </w:rPr>
    </w:lvl>
    <w:lvl w:ilvl="7">
      <w:start w:val="1"/>
      <w:numFmt w:val="lowerLetter"/>
      <w:pStyle w:val="8"/>
      <w:lvlText w:val="%8."/>
      <w:lvlJc w:val="left"/>
      <w:pPr>
        <w:tabs>
          <w:tab w:val="num" w:pos="1701"/>
        </w:tabs>
        <w:ind w:left="1701" w:hanging="283"/>
      </w:pPr>
      <w:rPr>
        <w:rFonts w:hint="default"/>
      </w:rPr>
    </w:lvl>
    <w:lvl w:ilvl="8">
      <w:start w:val="1"/>
      <w:numFmt w:val="bullet"/>
      <w:pStyle w:val="9"/>
      <w:lvlText w:val=""/>
      <w:lvlJc w:val="left"/>
      <w:pPr>
        <w:tabs>
          <w:tab w:val="num" w:pos="1985"/>
        </w:tabs>
        <w:ind w:left="1985" w:hanging="284"/>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2948"/>
    <w:rsid w:val="0008377A"/>
    <w:rsid w:val="00240077"/>
    <w:rsid w:val="00530DAB"/>
    <w:rsid w:val="005D3E04"/>
    <w:rsid w:val="00892948"/>
    <w:rsid w:val="00904BB3"/>
    <w:rsid w:val="009324B5"/>
    <w:rsid w:val="00A00F75"/>
    <w:rsid w:val="00AD2473"/>
    <w:rsid w:val="00B5370B"/>
    <w:rsid w:val="00BA1FB5"/>
    <w:rsid w:val="00C82675"/>
    <w:rsid w:val="00D66AD7"/>
    <w:rsid w:val="00DF48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48"/>
    <w:pPr>
      <w:widowControl w:val="0"/>
    </w:pPr>
    <w:rPr>
      <w:rFonts w:ascii="Times New Roman" w:eastAsia="新細明體" w:hAnsi="Times New Roman" w:cs="Times New Roman"/>
      <w:szCs w:val="24"/>
    </w:rPr>
  </w:style>
  <w:style w:type="paragraph" w:styleId="1">
    <w:name w:val="heading 1"/>
    <w:basedOn w:val="a"/>
    <w:next w:val="a0"/>
    <w:link w:val="10"/>
    <w:qFormat/>
    <w:rsid w:val="00892948"/>
    <w:pPr>
      <w:keepNext/>
      <w:keepLines/>
      <w:numPr>
        <w:numId w:val="1"/>
      </w:numPr>
      <w:snapToGrid w:val="0"/>
      <w:spacing w:beforeLines="150" w:afterLines="50"/>
      <w:ind w:firstLineChars="200"/>
      <w:jc w:val="center"/>
      <w:outlineLvl w:val="0"/>
    </w:pPr>
    <w:rPr>
      <w:rFonts w:eastAsia="標楷體"/>
      <w:b/>
      <w:noProof/>
      <w:kern w:val="52"/>
      <w:sz w:val="40"/>
      <w:szCs w:val="20"/>
    </w:rPr>
  </w:style>
  <w:style w:type="paragraph" w:styleId="2">
    <w:name w:val="heading 2"/>
    <w:basedOn w:val="1"/>
    <w:next w:val="a0"/>
    <w:link w:val="20"/>
    <w:qFormat/>
    <w:rsid w:val="00892948"/>
    <w:pPr>
      <w:pageBreakBefore/>
      <w:numPr>
        <w:ilvl w:val="1"/>
      </w:numPr>
      <w:spacing w:beforeLines="100"/>
      <w:jc w:val="both"/>
      <w:outlineLvl w:val="1"/>
    </w:pPr>
    <w:rPr>
      <w:b w:val="0"/>
      <w:sz w:val="36"/>
    </w:rPr>
  </w:style>
  <w:style w:type="paragraph" w:styleId="3">
    <w:name w:val="heading 3"/>
    <w:basedOn w:val="1"/>
    <w:next w:val="a0"/>
    <w:link w:val="30"/>
    <w:qFormat/>
    <w:rsid w:val="00892948"/>
    <w:pPr>
      <w:numPr>
        <w:ilvl w:val="2"/>
      </w:numPr>
      <w:tabs>
        <w:tab w:val="clear" w:pos="2779"/>
      </w:tabs>
      <w:snapToGrid/>
      <w:spacing w:beforeLines="50"/>
      <w:ind w:left="0" w:firstLineChars="0" w:firstLine="0"/>
      <w:outlineLvl w:val="2"/>
    </w:pPr>
    <w:rPr>
      <w:sz w:val="28"/>
    </w:rPr>
  </w:style>
  <w:style w:type="paragraph" w:styleId="4">
    <w:name w:val="heading 4"/>
    <w:basedOn w:val="1"/>
    <w:next w:val="a0"/>
    <w:link w:val="40"/>
    <w:qFormat/>
    <w:rsid w:val="00892948"/>
    <w:pPr>
      <w:numPr>
        <w:ilvl w:val="3"/>
      </w:numPr>
      <w:spacing w:beforeLines="0"/>
      <w:ind w:firstLineChars="0" w:firstLine="0"/>
      <w:jc w:val="both"/>
      <w:outlineLvl w:val="3"/>
    </w:pPr>
    <w:rPr>
      <w:sz w:val="28"/>
    </w:rPr>
  </w:style>
  <w:style w:type="paragraph" w:styleId="5">
    <w:name w:val="heading 5"/>
    <w:basedOn w:val="a"/>
    <w:next w:val="a0"/>
    <w:link w:val="50"/>
    <w:qFormat/>
    <w:rsid w:val="00892948"/>
    <w:pPr>
      <w:keepNext/>
      <w:keepLines/>
      <w:numPr>
        <w:ilvl w:val="4"/>
        <w:numId w:val="1"/>
      </w:numPr>
      <w:tabs>
        <w:tab w:val="clear" w:pos="964"/>
      </w:tabs>
      <w:spacing w:after="120"/>
      <w:ind w:left="0" w:firstLine="0"/>
      <w:outlineLvl w:val="4"/>
    </w:pPr>
    <w:rPr>
      <w:rFonts w:eastAsia="標楷體"/>
      <w:noProof/>
      <w:szCs w:val="20"/>
    </w:rPr>
  </w:style>
  <w:style w:type="paragraph" w:styleId="7">
    <w:name w:val="heading 7"/>
    <w:basedOn w:val="a"/>
    <w:next w:val="a0"/>
    <w:link w:val="70"/>
    <w:qFormat/>
    <w:rsid w:val="00892948"/>
    <w:pPr>
      <w:numPr>
        <w:ilvl w:val="6"/>
        <w:numId w:val="1"/>
      </w:numPr>
      <w:tabs>
        <w:tab w:val="decimal" w:pos="1200"/>
      </w:tabs>
      <w:snapToGrid w:val="0"/>
      <w:spacing w:before="120" w:afterLines="50"/>
      <w:ind w:firstLineChars="200"/>
      <w:outlineLvl w:val="6"/>
    </w:pPr>
    <w:rPr>
      <w:rFonts w:eastAsia="標楷體"/>
      <w:bCs/>
      <w:noProof/>
      <w:szCs w:val="36"/>
    </w:rPr>
  </w:style>
  <w:style w:type="paragraph" w:styleId="8">
    <w:name w:val="heading 8"/>
    <w:basedOn w:val="a"/>
    <w:link w:val="80"/>
    <w:qFormat/>
    <w:rsid w:val="00892948"/>
    <w:pPr>
      <w:numPr>
        <w:ilvl w:val="7"/>
        <w:numId w:val="1"/>
      </w:numPr>
      <w:snapToGrid w:val="0"/>
      <w:spacing w:before="120" w:afterLines="50"/>
      <w:ind w:firstLineChars="200"/>
      <w:outlineLvl w:val="7"/>
    </w:pPr>
    <w:rPr>
      <w:rFonts w:eastAsia="標楷體"/>
      <w:noProof/>
      <w:szCs w:val="36"/>
    </w:rPr>
  </w:style>
  <w:style w:type="paragraph" w:styleId="9">
    <w:name w:val="heading 9"/>
    <w:basedOn w:val="a"/>
    <w:link w:val="90"/>
    <w:qFormat/>
    <w:rsid w:val="00892948"/>
    <w:pPr>
      <w:numPr>
        <w:ilvl w:val="8"/>
        <w:numId w:val="1"/>
      </w:numPr>
      <w:snapToGrid w:val="0"/>
      <w:spacing w:before="120" w:afterLines="50"/>
      <w:ind w:firstLineChars="200"/>
      <w:outlineLvl w:val="8"/>
    </w:pPr>
    <w:rPr>
      <w:rFonts w:eastAsia="標楷體"/>
      <w:noProof/>
      <w:szCs w:val="3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892948"/>
    <w:rPr>
      <w:rFonts w:ascii="Times New Roman" w:eastAsia="標楷體" w:hAnsi="Times New Roman" w:cs="Times New Roman"/>
      <w:b/>
      <w:noProof/>
      <w:kern w:val="52"/>
      <w:sz w:val="40"/>
      <w:szCs w:val="20"/>
    </w:rPr>
  </w:style>
  <w:style w:type="character" w:customStyle="1" w:styleId="20">
    <w:name w:val="標題 2 字元"/>
    <w:basedOn w:val="a1"/>
    <w:link w:val="2"/>
    <w:rsid w:val="00892948"/>
    <w:rPr>
      <w:rFonts w:ascii="Times New Roman" w:eastAsia="標楷體" w:hAnsi="Times New Roman" w:cs="Times New Roman"/>
      <w:noProof/>
      <w:kern w:val="52"/>
      <w:sz w:val="36"/>
      <w:szCs w:val="20"/>
    </w:rPr>
  </w:style>
  <w:style w:type="character" w:customStyle="1" w:styleId="30">
    <w:name w:val="標題 3 字元"/>
    <w:basedOn w:val="a1"/>
    <w:link w:val="3"/>
    <w:rsid w:val="00892948"/>
    <w:rPr>
      <w:rFonts w:ascii="Times New Roman" w:eastAsia="標楷體" w:hAnsi="Times New Roman" w:cs="Times New Roman"/>
      <w:b/>
      <w:noProof/>
      <w:kern w:val="52"/>
      <w:sz w:val="28"/>
      <w:szCs w:val="20"/>
    </w:rPr>
  </w:style>
  <w:style w:type="character" w:customStyle="1" w:styleId="40">
    <w:name w:val="標題 4 字元"/>
    <w:basedOn w:val="a1"/>
    <w:link w:val="4"/>
    <w:rsid w:val="00892948"/>
    <w:rPr>
      <w:rFonts w:ascii="Times New Roman" w:eastAsia="標楷體" w:hAnsi="Times New Roman" w:cs="Times New Roman"/>
      <w:b/>
      <w:noProof/>
      <w:kern w:val="52"/>
      <w:sz w:val="28"/>
      <w:szCs w:val="20"/>
    </w:rPr>
  </w:style>
  <w:style w:type="character" w:customStyle="1" w:styleId="50">
    <w:name w:val="標題 5 字元"/>
    <w:basedOn w:val="a1"/>
    <w:link w:val="5"/>
    <w:rsid w:val="00892948"/>
    <w:rPr>
      <w:rFonts w:ascii="Times New Roman" w:eastAsia="標楷體" w:hAnsi="Times New Roman" w:cs="Times New Roman"/>
      <w:noProof/>
      <w:szCs w:val="20"/>
    </w:rPr>
  </w:style>
  <w:style w:type="character" w:customStyle="1" w:styleId="70">
    <w:name w:val="標題 7 字元"/>
    <w:basedOn w:val="a1"/>
    <w:link w:val="7"/>
    <w:rsid w:val="00892948"/>
    <w:rPr>
      <w:rFonts w:ascii="Times New Roman" w:eastAsia="標楷體" w:hAnsi="Times New Roman" w:cs="Times New Roman"/>
      <w:bCs/>
      <w:noProof/>
      <w:szCs w:val="36"/>
    </w:rPr>
  </w:style>
  <w:style w:type="character" w:customStyle="1" w:styleId="80">
    <w:name w:val="標題 8 字元"/>
    <w:basedOn w:val="a1"/>
    <w:link w:val="8"/>
    <w:rsid w:val="00892948"/>
    <w:rPr>
      <w:rFonts w:ascii="Times New Roman" w:eastAsia="標楷體" w:hAnsi="Times New Roman" w:cs="Times New Roman"/>
      <w:noProof/>
      <w:szCs w:val="36"/>
    </w:rPr>
  </w:style>
  <w:style w:type="character" w:customStyle="1" w:styleId="90">
    <w:name w:val="標題 9 字元"/>
    <w:basedOn w:val="a1"/>
    <w:link w:val="9"/>
    <w:rsid w:val="00892948"/>
    <w:rPr>
      <w:rFonts w:ascii="Times New Roman" w:eastAsia="標楷體" w:hAnsi="Times New Roman" w:cs="Times New Roman"/>
      <w:noProof/>
      <w:szCs w:val="36"/>
    </w:rPr>
  </w:style>
  <w:style w:type="paragraph" w:customStyle="1" w:styleId="a4">
    <w:name w:val="作者"/>
    <w:basedOn w:val="a"/>
    <w:rsid w:val="00892948"/>
    <w:pPr>
      <w:spacing w:line="340" w:lineRule="exact"/>
      <w:jc w:val="center"/>
    </w:pPr>
    <w:rPr>
      <w:sz w:val="20"/>
      <w:szCs w:val="20"/>
    </w:rPr>
  </w:style>
  <w:style w:type="character" w:customStyle="1" w:styleId="a5">
    <w:name w:val="摘要內文"/>
    <w:rsid w:val="00892948"/>
    <w:rPr>
      <w:sz w:val="20"/>
    </w:rPr>
  </w:style>
  <w:style w:type="character" w:customStyle="1" w:styleId="a6">
    <w:name w:val="摘要粗體 字元"/>
    <w:rsid w:val="00892948"/>
    <w:rPr>
      <w:rFonts w:eastAsia="新細明體" w:cs="新細明體"/>
      <w:b/>
      <w:bCs/>
      <w:kern w:val="2"/>
      <w:sz w:val="22"/>
      <w:lang w:val="en-US" w:eastAsia="zh-TW" w:bidi="ar-SA"/>
    </w:rPr>
  </w:style>
  <w:style w:type="paragraph" w:customStyle="1" w:styleId="a7">
    <w:name w:val="摘要粗體"/>
    <w:basedOn w:val="a"/>
    <w:rsid w:val="00892948"/>
    <w:pPr>
      <w:spacing w:before="180" w:after="180" w:line="300" w:lineRule="exact"/>
      <w:ind w:firstLineChars="200" w:firstLine="440"/>
      <w:jc w:val="center"/>
    </w:pPr>
    <w:rPr>
      <w:b/>
      <w:bCs/>
      <w:sz w:val="22"/>
      <w:szCs w:val="20"/>
    </w:rPr>
  </w:style>
  <w:style w:type="character" w:customStyle="1" w:styleId="a8">
    <w:name w:val="標題字粗體"/>
    <w:rsid w:val="00892948"/>
    <w:rPr>
      <w:rFonts w:ascii="Times New Roman" w:eastAsia="新細明體" w:hAnsi="Times New Roman"/>
      <w:b/>
      <w:bCs/>
      <w:sz w:val="22"/>
    </w:rPr>
  </w:style>
  <w:style w:type="paragraph" w:styleId="a0">
    <w:name w:val="Body Text"/>
    <w:basedOn w:val="a"/>
    <w:link w:val="a9"/>
    <w:qFormat/>
    <w:rsid w:val="00892948"/>
    <w:pPr>
      <w:spacing w:afterLines="50"/>
      <w:ind w:firstLineChars="200" w:firstLine="520"/>
      <w:jc w:val="both"/>
    </w:pPr>
    <w:rPr>
      <w:rFonts w:eastAsia="標楷體"/>
      <w:noProof/>
    </w:rPr>
  </w:style>
  <w:style w:type="character" w:customStyle="1" w:styleId="a9">
    <w:name w:val="本文 字元"/>
    <w:basedOn w:val="a1"/>
    <w:link w:val="a0"/>
    <w:rsid w:val="00892948"/>
    <w:rPr>
      <w:rFonts w:ascii="Times New Roman" w:eastAsia="標楷體" w:hAnsi="Times New Roman" w:cs="Times New Roman"/>
      <w:noProof/>
      <w:szCs w:val="24"/>
    </w:rPr>
  </w:style>
  <w:style w:type="paragraph" w:customStyle="1" w:styleId="21">
    <w:name w:val="本文2"/>
    <w:basedOn w:val="a0"/>
    <w:rsid w:val="00892948"/>
    <w:pPr>
      <w:spacing w:afterLines="0" w:line="400" w:lineRule="atLeast"/>
      <w:ind w:leftChars="100" w:left="100" w:firstLine="200"/>
    </w:pPr>
    <w:rPr>
      <w:noProof w:val="0"/>
      <w:szCs w:val="48"/>
    </w:rPr>
  </w:style>
  <w:style w:type="paragraph" w:customStyle="1" w:styleId="Default">
    <w:name w:val="Default"/>
    <w:rsid w:val="009324B5"/>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r="http://schemas.openxmlformats.org/officeDocument/2006/relationships" xmlns:w="http://schemas.openxmlformats.org/wordprocessingml/2006/main">
  <w:divs>
    <w:div w:id="2799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3</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2021-02-18T08:37:00Z</dcterms:created>
  <dcterms:modified xsi:type="dcterms:W3CDTF">2021-02-19T02:32:00Z</dcterms:modified>
</cp:coreProperties>
</file>