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CD3CD0" w14:textId="789B0F23" w:rsidR="00183E08" w:rsidRDefault="00A8130B" w:rsidP="009028E7">
      <w:pPr>
        <w:ind w:firstLine="721"/>
        <w:jc w:val="center"/>
        <w:rPr>
          <w:b/>
          <w:bCs/>
          <w:sz w:val="36"/>
          <w:szCs w:val="36"/>
        </w:rPr>
      </w:pPr>
      <w:r>
        <w:rPr>
          <w:rFonts w:hint="eastAsia"/>
          <w:b/>
          <w:bCs/>
          <w:sz w:val="36"/>
          <w:szCs w:val="36"/>
        </w:rPr>
        <w:t>高強度</w:t>
      </w:r>
      <w:r w:rsidR="00183E08" w:rsidRPr="00C36006">
        <w:rPr>
          <w:rFonts w:hint="eastAsia"/>
          <w:b/>
          <w:bCs/>
          <w:sz w:val="36"/>
          <w:szCs w:val="36"/>
        </w:rPr>
        <w:t>鋼筋</w:t>
      </w:r>
      <w:r>
        <w:rPr>
          <w:rFonts w:hint="eastAsia"/>
          <w:b/>
          <w:bCs/>
          <w:sz w:val="36"/>
          <w:szCs w:val="36"/>
        </w:rPr>
        <w:t>機械式續接性能合格標準及驗證研究</w:t>
      </w:r>
    </w:p>
    <w:p w14:paraId="5DA2FBE3" w14:textId="77777777" w:rsidR="00183E08" w:rsidRDefault="00183E08" w:rsidP="009028E7">
      <w:pPr>
        <w:ind w:firstLine="561"/>
        <w:jc w:val="both"/>
        <w:rPr>
          <w:b/>
          <w:bCs/>
          <w:sz w:val="28"/>
          <w:szCs w:val="28"/>
        </w:rPr>
        <w:sectPr w:rsidR="00183E08" w:rsidSect="009028E7">
          <w:headerReference w:type="even" r:id="rId8"/>
          <w:headerReference w:type="default" r:id="rId9"/>
          <w:footerReference w:type="even" r:id="rId10"/>
          <w:footerReference w:type="default" r:id="rId11"/>
          <w:headerReference w:type="first" r:id="rId12"/>
          <w:footerReference w:type="first" r:id="rId13"/>
          <w:type w:val="continuous"/>
          <w:pgSz w:w="11906" w:h="16838"/>
          <w:pgMar w:top="1418" w:right="1418" w:bottom="1418" w:left="1418" w:header="851" w:footer="992" w:gutter="0"/>
          <w:pgNumType w:chapStyle="1"/>
          <w:cols w:space="425" w:equalWidth="0">
            <w:col w:w="8688" w:space="425"/>
          </w:cols>
          <w:docGrid w:type="lines" w:linePitch="360"/>
        </w:sectPr>
      </w:pPr>
    </w:p>
    <w:p w14:paraId="0F86E1EC" w14:textId="41F8D4FF" w:rsidR="00183E08" w:rsidRPr="00A8130B" w:rsidRDefault="00A8130B" w:rsidP="009028E7">
      <w:pPr>
        <w:ind w:firstLine="561"/>
        <w:jc w:val="center"/>
        <w:rPr>
          <w:b/>
          <w:bCs/>
          <w:sz w:val="28"/>
          <w:szCs w:val="28"/>
        </w:rPr>
      </w:pPr>
      <w:r w:rsidRPr="00A8130B">
        <w:rPr>
          <w:b/>
          <w:bCs/>
          <w:sz w:val="28"/>
          <w:szCs w:val="28"/>
        </w:rPr>
        <w:t>Verification Study on Acceptance Criteria of Mechanical Splices for High-Strength Steel Reinforcing Bars</w:t>
      </w:r>
    </w:p>
    <w:p w14:paraId="4495D3E8" w14:textId="77777777" w:rsidR="00183E08" w:rsidRDefault="00183E08" w:rsidP="009028E7">
      <w:pPr>
        <w:ind w:firstLineChars="100" w:firstLine="240"/>
        <w:jc w:val="center"/>
        <w:rPr>
          <w:b/>
          <w:bCs/>
        </w:rPr>
      </w:pPr>
      <w:r>
        <w:rPr>
          <w:rFonts w:hint="eastAsia"/>
          <w:b/>
          <w:bCs/>
        </w:rPr>
        <w:t>主管單位：</w:t>
      </w:r>
      <w:r w:rsidRPr="00C36006">
        <w:rPr>
          <w:rFonts w:hint="eastAsia"/>
          <w:b/>
          <w:bCs/>
        </w:rPr>
        <w:t>內政部建築研究所</w:t>
      </w:r>
    </w:p>
    <w:p w14:paraId="42EF3576" w14:textId="4F7B997A" w:rsidR="00183E08" w:rsidRDefault="00183E08" w:rsidP="009028E7">
      <w:pPr>
        <w:ind w:firstLine="480"/>
        <w:jc w:val="center"/>
        <w:rPr>
          <w:b/>
          <w:bCs/>
        </w:rPr>
      </w:pPr>
      <w:r>
        <w:rPr>
          <w:rFonts w:hint="eastAsia"/>
          <w:b/>
          <w:bCs/>
        </w:rPr>
        <w:t>李宏仁</w:t>
      </w:r>
      <w:r w:rsidRPr="00C574B3">
        <w:rPr>
          <w:rFonts w:hint="eastAsia"/>
          <w:b/>
          <w:bCs/>
          <w:vertAlign w:val="superscript"/>
        </w:rPr>
        <w:t>1</w:t>
      </w:r>
      <w:r>
        <w:rPr>
          <w:rFonts w:hint="eastAsia"/>
          <w:b/>
          <w:bCs/>
        </w:rPr>
        <w:t xml:space="preserve">       </w:t>
      </w:r>
      <w:r>
        <w:rPr>
          <w:rFonts w:hint="eastAsia"/>
          <w:b/>
          <w:bCs/>
        </w:rPr>
        <w:t>林克強</w:t>
      </w:r>
      <w:r w:rsidRPr="00C574B3">
        <w:rPr>
          <w:rFonts w:hint="eastAsia"/>
          <w:b/>
          <w:bCs/>
          <w:vertAlign w:val="superscript"/>
        </w:rPr>
        <w:t>2</w:t>
      </w:r>
      <w:r>
        <w:rPr>
          <w:rFonts w:hint="eastAsia"/>
          <w:b/>
          <w:bCs/>
        </w:rPr>
        <w:t xml:space="preserve">     </w:t>
      </w:r>
      <w:r w:rsidRPr="00AC1335">
        <w:rPr>
          <w:rFonts w:hint="eastAsia"/>
          <w:b/>
          <w:bCs/>
        </w:rPr>
        <w:t xml:space="preserve"> </w:t>
      </w:r>
      <w:r w:rsidR="00A8130B">
        <w:rPr>
          <w:rFonts w:hint="eastAsia"/>
          <w:b/>
          <w:bCs/>
        </w:rPr>
        <w:t>張子宥</w:t>
      </w:r>
      <w:r w:rsidRPr="00C574B3">
        <w:rPr>
          <w:rFonts w:hint="eastAsia"/>
          <w:b/>
          <w:bCs/>
          <w:vertAlign w:val="superscript"/>
        </w:rPr>
        <w:t>2</w:t>
      </w:r>
      <w:r w:rsidRPr="00AC1335">
        <w:rPr>
          <w:rFonts w:hint="eastAsia"/>
          <w:b/>
          <w:bCs/>
        </w:rPr>
        <w:t xml:space="preserve"> </w:t>
      </w:r>
      <w:r>
        <w:rPr>
          <w:rFonts w:hint="eastAsia"/>
          <w:b/>
          <w:bCs/>
        </w:rPr>
        <w:t xml:space="preserve">     </w:t>
      </w:r>
      <w:r>
        <w:rPr>
          <w:rFonts w:hint="eastAsia"/>
          <w:b/>
          <w:bCs/>
        </w:rPr>
        <w:t>林明志</w:t>
      </w:r>
      <w:r w:rsidRPr="00C574B3">
        <w:rPr>
          <w:rFonts w:hint="eastAsia"/>
          <w:b/>
          <w:bCs/>
          <w:vertAlign w:val="superscript"/>
        </w:rPr>
        <w:t>1</w:t>
      </w:r>
    </w:p>
    <w:p w14:paraId="6DE2C2F6" w14:textId="7DEA37EA" w:rsidR="00183E08" w:rsidRDefault="00183E08" w:rsidP="009028E7">
      <w:pPr>
        <w:ind w:firstLine="480"/>
        <w:jc w:val="center"/>
        <w:rPr>
          <w:b/>
          <w:bCs/>
          <w:color w:val="000000"/>
          <w:kern w:val="0"/>
        </w:rPr>
      </w:pPr>
      <w:r>
        <w:rPr>
          <w:rFonts w:hint="eastAsia"/>
          <w:b/>
          <w:bCs/>
        </w:rPr>
        <w:t>Lee</w:t>
      </w:r>
      <w:r w:rsidRPr="00AC1335">
        <w:rPr>
          <w:b/>
          <w:bCs/>
        </w:rPr>
        <w:t xml:space="preserve">, </w:t>
      </w:r>
      <w:r>
        <w:rPr>
          <w:b/>
          <w:bCs/>
        </w:rPr>
        <w:t>Hung</w:t>
      </w:r>
      <w:r w:rsidRPr="00AC1335">
        <w:rPr>
          <w:b/>
          <w:bCs/>
        </w:rPr>
        <w:t>-</w:t>
      </w:r>
      <w:r>
        <w:rPr>
          <w:b/>
          <w:bCs/>
        </w:rPr>
        <w:t>Jen</w:t>
      </w:r>
      <w:r w:rsidRPr="00C574B3">
        <w:rPr>
          <w:rFonts w:hint="eastAsia"/>
          <w:b/>
          <w:bCs/>
          <w:vertAlign w:val="superscript"/>
        </w:rPr>
        <w:t>1</w:t>
      </w:r>
      <w:r w:rsidRPr="00AC1335">
        <w:rPr>
          <w:b/>
          <w:bCs/>
        </w:rPr>
        <w:t xml:space="preserve"> </w:t>
      </w:r>
      <w:r>
        <w:rPr>
          <w:rFonts w:hint="eastAsia"/>
          <w:b/>
          <w:bCs/>
        </w:rPr>
        <w:t xml:space="preserve"> </w:t>
      </w:r>
      <w:r>
        <w:rPr>
          <w:b/>
          <w:bCs/>
        </w:rPr>
        <w:t>Lin</w:t>
      </w:r>
      <w:r w:rsidRPr="00AC1335">
        <w:rPr>
          <w:b/>
          <w:bCs/>
        </w:rPr>
        <w:t xml:space="preserve">, </w:t>
      </w:r>
      <w:r>
        <w:rPr>
          <w:b/>
          <w:bCs/>
        </w:rPr>
        <w:t>Ker</w:t>
      </w:r>
      <w:r w:rsidRPr="00AC1335">
        <w:rPr>
          <w:b/>
          <w:bCs/>
        </w:rPr>
        <w:t>-</w:t>
      </w:r>
      <w:r>
        <w:rPr>
          <w:b/>
          <w:bCs/>
        </w:rPr>
        <w:t>Chun</w:t>
      </w:r>
      <w:r w:rsidRPr="00C574B3">
        <w:rPr>
          <w:rFonts w:hint="eastAsia"/>
          <w:b/>
          <w:bCs/>
          <w:vertAlign w:val="superscript"/>
        </w:rPr>
        <w:t>2</w:t>
      </w:r>
      <w:r w:rsidRPr="00AC1335">
        <w:rPr>
          <w:b/>
          <w:bCs/>
        </w:rPr>
        <w:t xml:space="preserve"> </w:t>
      </w:r>
      <w:r>
        <w:rPr>
          <w:rFonts w:hint="eastAsia"/>
          <w:b/>
          <w:bCs/>
        </w:rPr>
        <w:t xml:space="preserve">  </w:t>
      </w:r>
      <w:r>
        <w:rPr>
          <w:b/>
          <w:bCs/>
        </w:rPr>
        <w:t>Ch</w:t>
      </w:r>
      <w:r w:rsidR="00A8130B">
        <w:rPr>
          <w:rFonts w:hint="eastAsia"/>
          <w:b/>
          <w:bCs/>
        </w:rPr>
        <w:t>a</w:t>
      </w:r>
      <w:r w:rsidR="00A8130B">
        <w:rPr>
          <w:b/>
          <w:bCs/>
        </w:rPr>
        <w:t>ng</w:t>
      </w:r>
      <w:r w:rsidRPr="00AC1335">
        <w:rPr>
          <w:b/>
          <w:bCs/>
        </w:rPr>
        <w:t>,</w:t>
      </w:r>
      <w:r>
        <w:rPr>
          <w:rFonts w:hint="eastAsia"/>
          <w:b/>
          <w:bCs/>
        </w:rPr>
        <w:t xml:space="preserve"> </w:t>
      </w:r>
      <w:r w:rsidR="00A8130B">
        <w:rPr>
          <w:b/>
          <w:bCs/>
        </w:rPr>
        <w:t>Tzu</w:t>
      </w:r>
      <w:r w:rsidRPr="00C36006">
        <w:rPr>
          <w:b/>
          <w:bCs/>
        </w:rPr>
        <w:t>-</w:t>
      </w:r>
      <w:r w:rsidR="00A8130B">
        <w:rPr>
          <w:b/>
          <w:bCs/>
        </w:rPr>
        <w:t>Yu</w:t>
      </w:r>
      <w:r w:rsidRPr="00C574B3">
        <w:rPr>
          <w:rFonts w:hint="eastAsia"/>
          <w:b/>
          <w:bCs/>
          <w:vertAlign w:val="superscript"/>
        </w:rPr>
        <w:t>2</w:t>
      </w:r>
      <w:r w:rsidRPr="00AC1335">
        <w:rPr>
          <w:b/>
          <w:bCs/>
        </w:rPr>
        <w:t xml:space="preserve"> </w:t>
      </w:r>
      <w:r>
        <w:rPr>
          <w:rFonts w:hint="eastAsia"/>
          <w:b/>
          <w:bCs/>
        </w:rPr>
        <w:t xml:space="preserve"> L</w:t>
      </w:r>
      <w:r>
        <w:rPr>
          <w:b/>
          <w:bCs/>
        </w:rPr>
        <w:t>in</w:t>
      </w:r>
      <w:r w:rsidRPr="00AC1335">
        <w:rPr>
          <w:b/>
          <w:bCs/>
        </w:rPr>
        <w:t xml:space="preserve">, </w:t>
      </w:r>
      <w:r>
        <w:rPr>
          <w:b/>
          <w:bCs/>
        </w:rPr>
        <w:t>Ming</w:t>
      </w:r>
      <w:r w:rsidRPr="00AC1335">
        <w:rPr>
          <w:b/>
          <w:bCs/>
        </w:rPr>
        <w:t>-</w:t>
      </w:r>
      <w:r>
        <w:rPr>
          <w:b/>
          <w:bCs/>
        </w:rPr>
        <w:t>Jhih</w:t>
      </w:r>
      <w:r w:rsidRPr="00C574B3">
        <w:rPr>
          <w:rFonts w:hint="eastAsia"/>
          <w:b/>
          <w:bCs/>
          <w:vertAlign w:val="superscript"/>
        </w:rPr>
        <w:t>1</w:t>
      </w:r>
    </w:p>
    <w:p w14:paraId="2F5E4211" w14:textId="77777777" w:rsidR="00183E08" w:rsidRDefault="00183E08" w:rsidP="009028E7">
      <w:pPr>
        <w:ind w:firstLineChars="250" w:firstLine="601"/>
        <w:jc w:val="center"/>
        <w:rPr>
          <w:b/>
          <w:bCs/>
        </w:rPr>
      </w:pPr>
      <w:r w:rsidRPr="00C574B3">
        <w:rPr>
          <w:rFonts w:hint="eastAsia"/>
          <w:b/>
          <w:bCs/>
          <w:vertAlign w:val="superscript"/>
        </w:rPr>
        <w:t>1</w:t>
      </w:r>
      <w:r w:rsidRPr="00AC1335">
        <w:rPr>
          <w:rFonts w:hint="eastAsia"/>
          <w:b/>
          <w:bCs/>
        </w:rPr>
        <w:t>國立</w:t>
      </w:r>
      <w:r>
        <w:rPr>
          <w:rFonts w:hint="eastAsia"/>
          <w:b/>
          <w:bCs/>
        </w:rPr>
        <w:t>雲林科技大學營建工程系</w:t>
      </w:r>
    </w:p>
    <w:p w14:paraId="4E1952D4" w14:textId="77777777" w:rsidR="00183E08" w:rsidRDefault="00183E08" w:rsidP="009028E7">
      <w:pPr>
        <w:ind w:firstLineChars="250" w:firstLine="601"/>
        <w:jc w:val="center"/>
        <w:rPr>
          <w:b/>
          <w:bCs/>
          <w:color w:val="000000"/>
        </w:rPr>
      </w:pPr>
      <w:r w:rsidRPr="00C574B3">
        <w:rPr>
          <w:rFonts w:hint="eastAsia"/>
          <w:b/>
          <w:bCs/>
          <w:vertAlign w:val="superscript"/>
        </w:rPr>
        <w:t>2</w:t>
      </w:r>
      <w:r>
        <w:rPr>
          <w:rFonts w:hint="eastAsia"/>
          <w:b/>
          <w:bCs/>
        </w:rPr>
        <w:t>國家實驗研究院國家地震工程研究中心</w:t>
      </w:r>
    </w:p>
    <w:p w14:paraId="3C8B61E3" w14:textId="77777777" w:rsidR="00183E08" w:rsidRDefault="00183E08" w:rsidP="00183E08">
      <w:pPr>
        <w:ind w:firstLine="480"/>
        <w:jc w:val="both"/>
      </w:pPr>
    </w:p>
    <w:p w14:paraId="3E8417FE" w14:textId="77777777" w:rsidR="00183E08" w:rsidRDefault="00183E08" w:rsidP="00183E08">
      <w:pPr>
        <w:ind w:firstLine="561"/>
        <w:jc w:val="center"/>
        <w:rPr>
          <w:sz w:val="28"/>
        </w:rPr>
      </w:pPr>
      <w:r>
        <w:rPr>
          <w:rFonts w:hint="eastAsia"/>
          <w:b/>
          <w:sz w:val="28"/>
        </w:rPr>
        <w:t>摘要</w:t>
      </w:r>
    </w:p>
    <w:p w14:paraId="771331DE" w14:textId="77777777" w:rsidR="00A8130B" w:rsidRPr="009028E7" w:rsidRDefault="00A8130B" w:rsidP="00B35BCA">
      <w:pPr>
        <w:pStyle w:val="af8"/>
        <w:overflowPunct w:val="0"/>
        <w:snapToGrid w:val="0"/>
        <w:spacing w:line="240" w:lineRule="auto"/>
        <w:ind w:firstLine="480"/>
        <w:rPr>
          <w:rFonts w:ascii="Times New Roman" w:eastAsia="標楷體"/>
          <w:bCs/>
        </w:rPr>
      </w:pPr>
      <w:r w:rsidRPr="009028E7">
        <w:rPr>
          <w:rFonts w:ascii="Times New Roman" w:eastAsia="標楷體"/>
          <w:bCs/>
        </w:rPr>
        <w:t>目前我國</w:t>
      </w:r>
      <w:r w:rsidRPr="009028E7">
        <w:rPr>
          <w:rFonts w:ascii="Times New Roman" w:eastAsia="標楷體" w:hint="eastAsia"/>
          <w:bCs/>
        </w:rPr>
        <w:t>部頒版</w:t>
      </w:r>
      <w:r w:rsidRPr="009028E7">
        <w:rPr>
          <w:rFonts w:ascii="Times New Roman" w:eastAsia="標楷體"/>
          <w:bCs/>
        </w:rPr>
        <w:t>「混凝土結構設計規範」</w:t>
      </w:r>
      <w:r w:rsidRPr="009028E7">
        <w:rPr>
          <w:rFonts w:ascii="Times New Roman" w:eastAsia="標楷體"/>
          <w:bCs/>
        </w:rPr>
        <w:fldChar w:fldCharType="begin"/>
      </w:r>
      <w:r w:rsidRPr="009028E7">
        <w:rPr>
          <w:rFonts w:ascii="Times New Roman" w:eastAsia="標楷體" w:hint="eastAsia"/>
          <w:bCs/>
        </w:rPr>
        <w:instrText xml:space="preserve"> ADDIN EN.CITE &lt;EndNote&gt;&lt;Cite&gt;&lt;Author&gt;</w:instrText>
      </w:r>
      <w:r w:rsidRPr="009028E7">
        <w:rPr>
          <w:rFonts w:ascii="Times New Roman" w:eastAsia="標楷體" w:hint="eastAsia"/>
          <w:bCs/>
        </w:rPr>
        <w:instrText>內政部營建署</w:instrText>
      </w:r>
      <w:r w:rsidRPr="009028E7">
        <w:rPr>
          <w:rFonts w:ascii="Times New Roman" w:eastAsia="標楷體" w:hint="eastAsia"/>
          <w:bCs/>
        </w:rPr>
        <w:instrText>&lt;/Author&gt;&lt;Year&gt;2011&lt;/Year&gt;&lt;RecNum&gt;669&lt;/RecNum&gt;&lt;DisplayText&gt;[1]&lt;/DisplayText&gt;&lt;record&gt;&lt;rec-number&gt;669&lt;/rec-number&gt;&lt;foreign-keys&gt;&lt;key app="EN" db-id="sz2vpsz9utpev5ewswxvzxvbttptxxp2psdx" timestamp="1314326299"&gt;669&lt;/key&gt;&lt;/foreign-keys&gt;&lt;ref-type name="Book"&gt;6&lt;/ref-type&gt;&lt;contributors&gt;&lt;authors&gt;&lt;author&gt;&lt;style face="normal" font="default" charset="136" size="100%"&gt;</w:instrText>
      </w:r>
      <w:r w:rsidRPr="009028E7">
        <w:rPr>
          <w:rFonts w:ascii="Times New Roman" w:eastAsia="標楷體" w:hint="eastAsia"/>
          <w:bCs/>
        </w:rPr>
        <w:instrText>內政部營建署</w:instrText>
      </w:r>
      <w:r w:rsidRPr="009028E7">
        <w:rPr>
          <w:rFonts w:ascii="Times New Roman" w:eastAsia="標楷體" w:hint="eastAsia"/>
          <w:bCs/>
        </w:rPr>
        <w:instrText>&lt;/style&gt;&lt;/author&gt;&lt;/authors&gt;&lt;/contributors&gt;&lt;titles&gt;&lt;title&gt;&lt;style face="normal" font="default" charset="136" size="100%"&gt;</w:instrText>
      </w:r>
      <w:r w:rsidRPr="009028E7">
        <w:rPr>
          <w:rFonts w:ascii="Times New Roman" w:eastAsia="標楷體" w:hint="eastAsia"/>
          <w:bCs/>
        </w:rPr>
        <w:instrText>混凝土結構設計規範</w:instrText>
      </w:r>
      <w:r w:rsidRPr="009028E7">
        <w:rPr>
          <w:rFonts w:ascii="Times New Roman" w:eastAsia="標楷體" w:hint="eastAsia"/>
          <w:bCs/>
        </w:rPr>
        <w:instrText>&lt;/style&gt;&lt;/title&gt;&lt;/titles&gt;&lt;pages&gt;356&lt;/pages&gt;&lt;dates&gt;&lt;year&gt;&lt;style face="normal" font="default" charset="136" size="100%"&gt;2011&lt;/style&gt;&lt;/year&gt;&lt;/dates&gt;&lt;pub-location&gt;&lt;style face="normal" font="default" charset="136" size="100%"&gt;</w:instrText>
      </w:r>
      <w:r w:rsidRPr="009028E7">
        <w:rPr>
          <w:rFonts w:ascii="Times New Roman" w:eastAsia="標楷體" w:hint="eastAsia"/>
          <w:bCs/>
        </w:rPr>
        <w:instrText>台北</w:instrText>
      </w:r>
      <w:r w:rsidRPr="009028E7">
        <w:rPr>
          <w:rFonts w:ascii="Times New Roman" w:eastAsia="標楷體" w:hint="eastAsia"/>
          <w:bCs/>
        </w:rPr>
        <w:instrText>&lt;/style&gt;&lt;/pub-location&gt;&lt;publisher&gt;&lt;style face="normal" font="default" charset="136" size="100%"&gt;</w:instrText>
      </w:r>
      <w:r w:rsidRPr="009028E7">
        <w:rPr>
          <w:rFonts w:ascii="Times New Roman" w:eastAsia="標楷體" w:hint="eastAsia"/>
          <w:bCs/>
        </w:rPr>
        <w:instrText>內政部營建署</w:instrText>
      </w:r>
      <w:r w:rsidRPr="009028E7">
        <w:rPr>
          <w:rFonts w:ascii="Times New Roman" w:eastAsia="標楷體" w:hint="eastAsia"/>
          <w:bCs/>
        </w:rPr>
        <w:instrText>&lt;/style&gt;&lt;/publisher&gt;&lt;urls&gt;&lt;related-urls&gt;&lt;url&gt;http://www.cpami.gov.tw/chinese/index.php?option=com_content&amp;amp;view=article&amp;amp;id=10431&amp;amp;catid=30&amp;amp;Itemi</w:instrText>
      </w:r>
      <w:r w:rsidRPr="009028E7">
        <w:rPr>
          <w:rFonts w:ascii="Times New Roman" w:eastAsia="標楷體"/>
          <w:bCs/>
        </w:rPr>
        <w:instrText>d=100&lt;/url&gt;&lt;/related-urls&gt;&lt;/urls&gt;&lt;/record&gt;&lt;/Cite&gt;&lt;/EndNote&gt;</w:instrText>
      </w:r>
      <w:r w:rsidRPr="009028E7">
        <w:rPr>
          <w:rFonts w:ascii="Times New Roman" w:eastAsia="標楷體"/>
          <w:bCs/>
        </w:rPr>
        <w:fldChar w:fldCharType="separate"/>
      </w:r>
      <w:r w:rsidRPr="009028E7">
        <w:rPr>
          <w:rFonts w:ascii="Times New Roman" w:eastAsia="標楷體"/>
          <w:bCs/>
        </w:rPr>
        <w:t>[1]</w:t>
      </w:r>
      <w:r w:rsidRPr="009028E7">
        <w:rPr>
          <w:rFonts w:ascii="Times New Roman" w:eastAsia="標楷體"/>
          <w:bCs/>
        </w:rPr>
        <w:fldChar w:fldCharType="end"/>
      </w:r>
      <w:r w:rsidRPr="009028E7">
        <w:rPr>
          <w:rFonts w:ascii="Times New Roman" w:eastAsia="標楷體"/>
          <w:bCs/>
        </w:rPr>
        <w:t>內容主要是參考美國混凝土學會</w:t>
      </w:r>
      <w:r w:rsidRPr="009028E7">
        <w:rPr>
          <w:rFonts w:ascii="Times New Roman" w:eastAsia="標楷體"/>
          <w:bCs/>
        </w:rPr>
        <w:t>ACI 318</w:t>
      </w:r>
      <w:r w:rsidRPr="009028E7">
        <w:rPr>
          <w:rFonts w:ascii="Times New Roman" w:eastAsia="標楷體" w:hint="eastAsia"/>
          <w:bCs/>
        </w:rPr>
        <w:t>-05</w:t>
      </w:r>
      <w:r w:rsidRPr="009028E7">
        <w:rPr>
          <w:rFonts w:ascii="Times New Roman" w:eastAsia="標楷體"/>
          <w:bCs/>
        </w:rPr>
        <w:t>規範</w:t>
      </w:r>
      <w:r w:rsidRPr="009028E7">
        <w:rPr>
          <w:rFonts w:ascii="Times New Roman" w:eastAsia="標楷體"/>
          <w:bCs/>
        </w:rPr>
        <w:fldChar w:fldCharType="begin"/>
      </w:r>
      <w:r w:rsidRPr="009028E7">
        <w:rPr>
          <w:rFonts w:ascii="Times New Roman" w:eastAsia="標楷體"/>
          <w:bCs/>
        </w:rPr>
        <w:instrText xml:space="preserve"> ADDIN EN.CITE &lt;EndNote&gt;&lt;Cite&gt;&lt;Author&gt;ACI Committee 318&lt;/Author&gt;&lt;Year&gt;2005&lt;/Year&gt;&lt;RecNum&gt;2600&lt;/RecNum&gt;&lt;DisplayText&gt;[2]&lt;/DisplayText&gt;&lt;record&gt;&lt;rec-number&gt;2600&lt;/rec-number&gt;&lt;foreign-keys&gt;&lt;key app="EN" db-id="sz2vpsz9utpev5ewswxvzxvbttptxxp2psdx" timestamp="1578528355"&gt;2600&lt;/key&gt;&lt;/foreign-keys&gt;&lt;ref-type name="Book"&gt;6&lt;/ref-type&gt;&lt;contributors&gt;&lt;authors&gt;&lt;author&gt;ACI Committee 318,&lt;/author&gt;&lt;/authors&gt;&lt;/contributors&gt;&lt;titles&gt;&lt;title&gt;Building Code Requirements for Structural Concrete (ACI 318-08) and Commentary&lt;/title&gt;&lt;/titles&gt;&lt;pages&gt;430&lt;/pages&gt;&lt;section&gt;430&lt;/section&gt;&lt;dates&gt;&lt;year&gt;2005&lt;/year&gt;&lt;pub-dates&gt;&lt;date&gt;2005&lt;/date&gt;&lt;/pub-dates&gt;&lt;/dates&gt;&lt;pub-location&gt;Farmington Hills, MI&lt;/pub-location&gt;&lt;publisher&gt;American Concrete Institute&lt;/publisher&gt;&lt;urls&gt;&lt;/urls&gt;&lt;/record&gt;&lt;/Cite&gt;&lt;/EndNote&gt;</w:instrText>
      </w:r>
      <w:r w:rsidRPr="009028E7">
        <w:rPr>
          <w:rFonts w:ascii="Times New Roman" w:eastAsia="標楷體"/>
          <w:bCs/>
        </w:rPr>
        <w:fldChar w:fldCharType="separate"/>
      </w:r>
      <w:r w:rsidRPr="009028E7">
        <w:rPr>
          <w:rFonts w:ascii="Times New Roman" w:eastAsia="標楷體"/>
          <w:bCs/>
        </w:rPr>
        <w:t>[2]</w:t>
      </w:r>
      <w:r w:rsidRPr="009028E7">
        <w:rPr>
          <w:rFonts w:ascii="Times New Roman" w:eastAsia="標楷體"/>
          <w:bCs/>
        </w:rPr>
        <w:fldChar w:fldCharType="end"/>
      </w:r>
      <w:r w:rsidRPr="009028E7">
        <w:rPr>
          <w:rFonts w:ascii="Times New Roman" w:eastAsia="標楷體"/>
          <w:bCs/>
        </w:rPr>
        <w:t>，其中耐震梁柱構架及剪力牆主筋降伏強度等級上限為</w:t>
      </w:r>
      <w:r w:rsidRPr="009028E7">
        <w:rPr>
          <w:rFonts w:ascii="Times New Roman" w:eastAsia="標楷體"/>
          <w:bCs/>
        </w:rPr>
        <w:t>420 MPa</w:t>
      </w:r>
      <w:r w:rsidRPr="009028E7">
        <w:rPr>
          <w:rFonts w:ascii="Times New Roman" w:eastAsia="標楷體"/>
          <w:bCs/>
        </w:rPr>
        <w:t>。近</w:t>
      </w:r>
      <w:r w:rsidRPr="009028E7">
        <w:rPr>
          <w:rFonts w:ascii="Times New Roman" w:eastAsia="標楷體" w:hint="eastAsia"/>
          <w:bCs/>
        </w:rPr>
        <w:t>15</w:t>
      </w:r>
      <w:r w:rsidRPr="009028E7">
        <w:rPr>
          <w:rFonts w:ascii="Times New Roman" w:eastAsia="標楷體"/>
          <w:bCs/>
        </w:rPr>
        <w:t>年來</w:t>
      </w:r>
      <w:r w:rsidRPr="009028E7">
        <w:rPr>
          <w:rFonts w:ascii="Times New Roman" w:eastAsia="標楷體"/>
          <w:bCs/>
        </w:rPr>
        <w:t>ACI 318</w:t>
      </w:r>
      <w:r w:rsidRPr="009028E7">
        <w:rPr>
          <w:rFonts w:ascii="Times New Roman" w:eastAsia="標楷體"/>
          <w:bCs/>
        </w:rPr>
        <w:t>規範經過共</w:t>
      </w:r>
      <w:r w:rsidRPr="009028E7">
        <w:rPr>
          <w:rFonts w:ascii="Times New Roman" w:eastAsia="標楷體"/>
          <w:bCs/>
        </w:rPr>
        <w:t>4</w:t>
      </w:r>
      <w:r w:rsidRPr="009028E7">
        <w:rPr>
          <w:rFonts w:ascii="Times New Roman" w:eastAsia="標楷體"/>
          <w:bCs/>
        </w:rPr>
        <w:t>次修訂</w:t>
      </w:r>
      <w:r w:rsidRPr="009028E7">
        <w:rPr>
          <w:rFonts w:ascii="Times New Roman" w:eastAsia="標楷體"/>
          <w:bCs/>
        </w:rPr>
        <w:fldChar w:fldCharType="begin">
          <w:fldData xml:space="preserve">PEVuZE5vdGU+PENpdGU+PEF1dGhvcj5BQ0kgQ29tbWl0dGVlIDMxODwvQXV0aG9yPjxZZWFyPjIw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</w:fldData>
        </w:fldChar>
      </w:r>
      <w:r w:rsidRPr="009028E7">
        <w:rPr>
          <w:rFonts w:ascii="Times New Roman" w:eastAsia="標楷體"/>
          <w:bCs/>
        </w:rPr>
        <w:instrText xml:space="preserve"> ADDIN EN.CITE </w:instrText>
      </w:r>
      <w:r w:rsidRPr="009028E7">
        <w:rPr>
          <w:rFonts w:ascii="Times New Roman" w:eastAsia="標楷體"/>
          <w:bCs/>
        </w:rPr>
        <w:fldChar w:fldCharType="begin">
          <w:fldData xml:space="preserve">PEVuZE5vdGU+PENpdGU+PEF1dGhvcj5BQ0kgQ29tbWl0dGVlIDMxODwvQXV0aG9yPjxZZWFyPjIw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</w:fldData>
        </w:fldChar>
      </w:r>
      <w:r w:rsidRPr="009028E7">
        <w:rPr>
          <w:rFonts w:ascii="Times New Roman" w:eastAsia="標楷體"/>
          <w:bCs/>
        </w:rPr>
        <w:instrText xml:space="preserve"> ADDIN EN.CITE.DATA </w:instrText>
      </w:r>
      <w:r w:rsidRPr="009028E7">
        <w:rPr>
          <w:rFonts w:ascii="Times New Roman" w:eastAsia="標楷體"/>
          <w:bCs/>
        </w:rPr>
      </w:r>
      <w:r w:rsidRPr="009028E7">
        <w:rPr>
          <w:rFonts w:ascii="Times New Roman" w:eastAsia="標楷體"/>
          <w:bCs/>
        </w:rPr>
        <w:fldChar w:fldCharType="end"/>
      </w:r>
      <w:r w:rsidRPr="009028E7">
        <w:rPr>
          <w:rFonts w:ascii="Times New Roman" w:eastAsia="標楷體"/>
          <w:bCs/>
        </w:rPr>
      </w:r>
      <w:r w:rsidRPr="009028E7">
        <w:rPr>
          <w:rFonts w:ascii="Times New Roman" w:eastAsia="標楷體"/>
          <w:bCs/>
        </w:rPr>
        <w:fldChar w:fldCharType="separate"/>
      </w:r>
      <w:r w:rsidRPr="009028E7">
        <w:rPr>
          <w:rFonts w:ascii="Times New Roman" w:eastAsia="標楷體"/>
          <w:bCs/>
        </w:rPr>
        <w:t>[3-6]</w:t>
      </w:r>
      <w:r w:rsidRPr="009028E7">
        <w:rPr>
          <w:rFonts w:ascii="Times New Roman" w:eastAsia="標楷體"/>
          <w:bCs/>
        </w:rPr>
        <w:fldChar w:fldCharType="end"/>
      </w:r>
      <w:r w:rsidRPr="009028E7">
        <w:rPr>
          <w:rFonts w:ascii="Times New Roman" w:eastAsia="標楷體"/>
          <w:bCs/>
        </w:rPr>
        <w:t>，內容及架構已大幅變革，其中最大的變革是</w:t>
      </w:r>
      <w:r w:rsidRPr="009028E7">
        <w:rPr>
          <w:rFonts w:ascii="Times New Roman" w:eastAsia="標楷體"/>
          <w:bCs/>
        </w:rPr>
        <w:t>ACI 318-19</w:t>
      </w:r>
      <w:r w:rsidRPr="009028E7">
        <w:rPr>
          <w:rFonts w:ascii="Times New Roman" w:eastAsia="標楷體"/>
          <w:bCs/>
        </w:rPr>
        <w:t>規範</w:t>
      </w:r>
      <w:r w:rsidRPr="009028E7">
        <w:rPr>
          <w:rFonts w:ascii="Times New Roman" w:eastAsia="標楷體"/>
          <w:bCs/>
        </w:rPr>
        <w:fldChar w:fldCharType="begin"/>
      </w:r>
      <w:r w:rsidRPr="009028E7">
        <w:rPr>
          <w:rFonts w:ascii="Times New Roman" w:eastAsia="標楷體"/>
          <w:bCs/>
        </w:rPr>
        <w:instrText xml:space="preserve"> ADDIN EN.CITE &lt;EndNote&gt;&lt;Cite&gt;&lt;Author&gt;ACI Committee 318&lt;/Author&gt;&lt;Year&gt;2019&lt;/Year&gt;&lt;RecNum&gt;2540&lt;/RecNum&gt;&lt;DisplayText&gt;[6]&lt;/DisplayText&gt;&lt;record&gt;&lt;rec-number&gt;2540&lt;/rec-number&gt;&lt;foreign-keys&gt;&lt;key app="EN" db-id="sz2vpsz9utpev5ewswxvzxvbttptxxp2psdx" timestamp="1559878831"&gt;2540&lt;/key&gt;&lt;/foreign-keys&gt;&lt;ref-type name="Book"&gt;6&lt;/ref-type&gt;&lt;contributors&gt;&lt;authors&gt;&lt;author&gt;ACI Committee 318,&lt;/author&gt;&lt;/authors&gt;&lt;/contributors&gt;&lt;titles&gt;&lt;title&gt;Building code requirements for structural concrete (ACI 318-19) and commentary&lt;/title&gt;&lt;/titles&gt;&lt;pages&gt;623&lt;/pages&gt;&lt;dates&gt;&lt;year&gt;2019&lt;/year&gt;&lt;/dates&gt;&lt;pub-location&gt;Farmington Hills, MI&lt;/pub-location&gt;&lt;publisher&gt;American Concrete Institute&lt;/publisher&gt;&lt;urls&gt;&lt;/urls&gt;&lt;/record&gt;&lt;/Cite&gt;&lt;/EndNote&gt;</w:instrText>
      </w:r>
      <w:r w:rsidRPr="009028E7">
        <w:rPr>
          <w:rFonts w:ascii="Times New Roman" w:eastAsia="標楷體"/>
          <w:bCs/>
        </w:rPr>
        <w:fldChar w:fldCharType="separate"/>
      </w:r>
      <w:r w:rsidRPr="009028E7">
        <w:rPr>
          <w:rFonts w:ascii="Times New Roman" w:eastAsia="標楷體"/>
          <w:bCs/>
        </w:rPr>
        <w:t>[6]</w:t>
      </w:r>
      <w:r w:rsidRPr="009028E7">
        <w:rPr>
          <w:rFonts w:ascii="Times New Roman" w:eastAsia="標楷體"/>
          <w:bCs/>
        </w:rPr>
        <w:fldChar w:fldCharType="end"/>
      </w:r>
      <w:r w:rsidRPr="009028E7">
        <w:rPr>
          <w:rFonts w:ascii="Times New Roman" w:eastAsia="標楷體"/>
          <w:bCs/>
        </w:rPr>
        <w:t>放寬耐震梁柱構架及剪力牆主筋使用高強度</w:t>
      </w:r>
      <w:r w:rsidRPr="009028E7">
        <w:rPr>
          <w:rFonts w:ascii="Times New Roman" w:eastAsia="標楷體"/>
          <w:bCs/>
        </w:rPr>
        <w:t>550 MPa</w:t>
      </w:r>
      <w:r w:rsidRPr="009028E7">
        <w:rPr>
          <w:rFonts w:ascii="Times New Roman" w:eastAsia="標楷體"/>
          <w:bCs/>
        </w:rPr>
        <w:t>和</w:t>
      </w:r>
      <w:r w:rsidRPr="009028E7">
        <w:rPr>
          <w:rFonts w:ascii="Times New Roman" w:eastAsia="標楷體"/>
          <w:bCs/>
        </w:rPr>
        <w:t>690 MPa</w:t>
      </w:r>
      <w:r w:rsidRPr="009028E7">
        <w:rPr>
          <w:rFonts w:ascii="Times New Roman" w:eastAsia="標楷體"/>
          <w:bCs/>
        </w:rPr>
        <w:t>等級鋼筋</w:t>
      </w:r>
      <w:r w:rsidRPr="009028E7">
        <w:rPr>
          <w:rFonts w:ascii="Times New Roman" w:eastAsia="標楷體" w:hint="eastAsia"/>
          <w:bCs/>
        </w:rPr>
        <w:t>。結構</w:t>
      </w:r>
      <w:r w:rsidRPr="009028E7">
        <w:rPr>
          <w:rFonts w:ascii="Times New Roman" w:eastAsia="標楷體"/>
          <w:bCs/>
        </w:rPr>
        <w:t>使用高強度鋼筋可以降低鋼筋用量，不僅經濟且有助於舒緩梁柱接頭或剪力牆鋼筋過於擁擠、難以施工的問題。</w:t>
      </w:r>
      <w:r w:rsidRPr="009028E7">
        <w:rPr>
          <w:rFonts w:ascii="Times New Roman" w:eastAsia="標楷體" w:hint="eastAsia"/>
          <w:bCs/>
        </w:rPr>
        <w:t>我國</w:t>
      </w:r>
      <w:r w:rsidRPr="009028E7">
        <w:rPr>
          <w:rFonts w:ascii="Times New Roman" w:eastAsia="標楷體"/>
          <w:bCs/>
        </w:rPr>
        <w:t>國家標準</w:t>
      </w:r>
      <w:r w:rsidRPr="009028E7">
        <w:rPr>
          <w:rFonts w:ascii="Times New Roman" w:eastAsia="標楷體"/>
          <w:bCs/>
        </w:rPr>
        <w:t>CNS 560</w:t>
      </w:r>
      <w:r w:rsidRPr="009028E7">
        <w:rPr>
          <w:rFonts w:ascii="Times New Roman" w:eastAsia="標楷體"/>
          <w:bCs/>
        </w:rPr>
        <w:fldChar w:fldCharType="begin"/>
      </w:r>
      <w:r w:rsidRPr="009028E7">
        <w:rPr>
          <w:rFonts w:ascii="Times New Roman" w:eastAsia="標楷體" w:hint="eastAsia"/>
          <w:bCs/>
        </w:rPr>
        <w:instrText xml:space="preserve"> ADDIN EN.CITE &lt;EndNote&gt;&lt;Cite&gt;&lt;Author&gt;</w:instrText>
      </w:r>
      <w:r w:rsidRPr="009028E7">
        <w:rPr>
          <w:rFonts w:ascii="Times New Roman" w:eastAsia="標楷體" w:hint="eastAsia"/>
          <w:bCs/>
        </w:rPr>
        <w:instrText>中華民國國家標準</w:instrText>
      </w:r>
      <w:r w:rsidRPr="009028E7">
        <w:rPr>
          <w:rFonts w:ascii="Times New Roman" w:eastAsia="標楷體" w:hint="eastAsia"/>
          <w:bCs/>
        </w:rPr>
        <w:instrText>CNS 560&lt;/Author&gt;&lt;Year&gt;2018&lt;/Year&gt;&lt;RecNum&gt;672&lt;/RecNum&gt;&lt;DisplayText&gt;[7]&lt;/DisplayText&gt;&lt;record&gt;&lt;rec-number&gt;672&lt;/rec-number&gt;&lt;foreign-keys&gt;&lt;key app="EN" db-id="sz2vpsz9utpev5ewswxvzxvbttptxxp2psdx" timestamp="1314496313"&gt;672&lt;/key&gt;&lt;/foreign-keys&gt;&lt;ref-type name="Standard"&gt;58&lt;/ref-type&gt;&lt;contributors&gt;&lt;authors&gt;&lt;author&gt;&lt;style face="normal" font="default" charset="136" size="100%"&gt;</w:instrText>
      </w:r>
      <w:r w:rsidRPr="009028E7">
        <w:rPr>
          <w:rFonts w:ascii="Times New Roman" w:eastAsia="標楷體" w:hint="eastAsia"/>
          <w:bCs/>
        </w:rPr>
        <w:instrText>中華民國國家標準</w:instrText>
      </w:r>
      <w:r w:rsidRPr="009028E7">
        <w:rPr>
          <w:rFonts w:ascii="Times New Roman" w:eastAsia="標楷體" w:hint="eastAsia"/>
          <w:bCs/>
        </w:rPr>
        <w:instrText>&lt;/style&gt;&lt;style face="normal" font="default" size="100%"&gt;CNS &lt;/style&gt;&lt;style face="normal" font="default" charset="136" size="100%"&gt;560, &lt;/style&gt;&lt;/author&gt;&lt;/authors&gt;&lt;/contributors&gt;&lt;titles&gt;&lt;title&gt;&lt;style face="normal" font="default" charset="136" size="100%"&gt;</w:instrText>
      </w:r>
      <w:r w:rsidRPr="009028E7">
        <w:rPr>
          <w:rFonts w:ascii="Times New Roman" w:eastAsia="標楷體" w:hint="eastAsia"/>
          <w:bCs/>
        </w:rPr>
        <w:instrText>鋼筋混凝土用鋼筋</w:instrText>
      </w:r>
      <w:r w:rsidRPr="009028E7">
        <w:rPr>
          <w:rFonts w:ascii="Times New Roman" w:eastAsia="標楷體" w:hint="eastAsia"/>
          <w:bCs/>
        </w:rPr>
        <w:instrText>&lt;/style&gt;&lt;/title&gt;&lt;/titles&gt;&lt;pages&gt;12&lt;/pages&gt;&lt;dates&gt;&lt;year&gt;2018&lt;/year&gt;&lt;pub-dates&gt;&lt;date&gt;May&lt;/date&gt;&lt;/pub-dates&gt;&lt;/dates&gt;&lt;pub-location&gt;&lt;style face="normal" font="default" charset="136" size="100%"&gt;</w:instrText>
      </w:r>
      <w:r w:rsidRPr="009028E7">
        <w:rPr>
          <w:rFonts w:ascii="Times New Roman" w:eastAsia="標楷體" w:hint="eastAsia"/>
          <w:bCs/>
        </w:rPr>
        <w:instrText>台北</w:instrText>
      </w:r>
      <w:r w:rsidRPr="009028E7">
        <w:rPr>
          <w:rFonts w:ascii="Times New Roman" w:eastAsia="標楷體" w:hint="eastAsia"/>
          <w:bCs/>
        </w:rPr>
        <w:instrText>&lt;/style&gt;&lt;/pub-location&gt;&lt;publisher&gt;&lt;style face="normal" font="default" charset="136" size="100%"&gt;</w:instrText>
      </w:r>
      <w:r w:rsidRPr="009028E7">
        <w:rPr>
          <w:rFonts w:ascii="Times New Roman" w:eastAsia="標楷體" w:hint="eastAsia"/>
          <w:bCs/>
        </w:rPr>
        <w:instrText>經濟部標檢局</w:instrText>
      </w:r>
      <w:r w:rsidRPr="009028E7">
        <w:rPr>
          <w:rFonts w:ascii="Times New Roman" w:eastAsia="標楷體" w:hint="eastAsia"/>
          <w:bCs/>
        </w:rPr>
        <w:instrText>&lt;/style&gt;&lt;/publisher&gt;&lt;urls&gt;&lt;/urls&gt;&lt;/recor</w:instrText>
      </w:r>
      <w:r w:rsidRPr="009028E7">
        <w:rPr>
          <w:rFonts w:ascii="Times New Roman" w:eastAsia="標楷體"/>
          <w:bCs/>
        </w:rPr>
        <w:instrText>d&gt;&lt;/Cite&gt;&lt;/EndNote&gt;</w:instrText>
      </w:r>
      <w:r w:rsidRPr="009028E7">
        <w:rPr>
          <w:rFonts w:ascii="Times New Roman" w:eastAsia="標楷體"/>
          <w:bCs/>
        </w:rPr>
        <w:fldChar w:fldCharType="separate"/>
      </w:r>
      <w:r w:rsidRPr="009028E7">
        <w:rPr>
          <w:rFonts w:ascii="Times New Roman" w:eastAsia="標楷體"/>
          <w:bCs/>
        </w:rPr>
        <w:t>[7]</w:t>
      </w:r>
      <w:r w:rsidRPr="009028E7">
        <w:rPr>
          <w:rFonts w:ascii="Times New Roman" w:eastAsia="標楷體"/>
          <w:bCs/>
        </w:rPr>
        <w:fldChar w:fldCharType="end"/>
      </w:r>
      <w:r w:rsidRPr="009028E7">
        <w:rPr>
          <w:rFonts w:ascii="Times New Roman" w:eastAsia="標楷體"/>
          <w:bCs/>
        </w:rPr>
        <w:t>鋼筋</w:t>
      </w:r>
      <w:r w:rsidRPr="009028E7">
        <w:rPr>
          <w:rFonts w:ascii="Times New Roman" w:eastAsia="標楷體" w:hint="eastAsia"/>
          <w:bCs/>
        </w:rPr>
        <w:t>規格</w:t>
      </w:r>
      <w:r w:rsidRPr="009028E7">
        <w:rPr>
          <w:rFonts w:ascii="Times New Roman" w:eastAsia="標楷體"/>
          <w:bCs/>
        </w:rPr>
        <w:t>2018</w:t>
      </w:r>
      <w:r w:rsidRPr="009028E7">
        <w:rPr>
          <w:rFonts w:ascii="Times New Roman" w:eastAsia="標楷體"/>
          <w:bCs/>
        </w:rPr>
        <w:t>年</w:t>
      </w:r>
      <w:r w:rsidRPr="009028E7">
        <w:rPr>
          <w:rFonts w:ascii="Times New Roman" w:eastAsia="標楷體" w:hint="eastAsia"/>
          <w:bCs/>
        </w:rPr>
        <w:t>新增</w:t>
      </w:r>
      <w:r w:rsidRPr="009028E7">
        <w:rPr>
          <w:rFonts w:ascii="Times New Roman" w:eastAsia="標楷體"/>
          <w:bCs/>
        </w:rPr>
        <w:t>550 MPa</w:t>
      </w:r>
      <w:r w:rsidRPr="009028E7">
        <w:rPr>
          <w:rFonts w:ascii="Times New Roman" w:eastAsia="標楷體"/>
          <w:bCs/>
        </w:rPr>
        <w:t>和</w:t>
      </w:r>
      <w:r w:rsidRPr="009028E7">
        <w:rPr>
          <w:rFonts w:ascii="Times New Roman" w:eastAsia="標楷體"/>
          <w:bCs/>
        </w:rPr>
        <w:t>690 MPa</w:t>
      </w:r>
      <w:r w:rsidRPr="009028E7">
        <w:rPr>
          <w:rFonts w:ascii="Times New Roman" w:eastAsia="標楷體"/>
          <w:bCs/>
        </w:rPr>
        <w:t>等級鋼筋，國內亦有鋼廠能</w:t>
      </w:r>
      <w:r w:rsidRPr="009028E7">
        <w:rPr>
          <w:rFonts w:ascii="Times New Roman" w:eastAsia="標楷體" w:hint="eastAsia"/>
          <w:bCs/>
        </w:rPr>
        <w:t>生</w:t>
      </w:r>
      <w:r w:rsidRPr="009028E7">
        <w:rPr>
          <w:rFonts w:ascii="Times New Roman" w:eastAsia="標楷體"/>
          <w:bCs/>
        </w:rPr>
        <w:t>產，各界</w:t>
      </w:r>
      <w:r w:rsidRPr="009028E7">
        <w:rPr>
          <w:rFonts w:ascii="Times New Roman" w:eastAsia="標楷體" w:hint="eastAsia"/>
          <w:bCs/>
        </w:rPr>
        <w:t>期</w:t>
      </w:r>
      <w:r w:rsidRPr="009028E7">
        <w:rPr>
          <w:rFonts w:ascii="Times New Roman" w:eastAsia="標楷體"/>
          <w:bCs/>
        </w:rPr>
        <w:t>盼我國混凝土結構規範</w:t>
      </w:r>
      <w:r w:rsidRPr="009028E7">
        <w:rPr>
          <w:rFonts w:ascii="Times New Roman" w:eastAsia="標楷體" w:hint="eastAsia"/>
          <w:bCs/>
        </w:rPr>
        <w:t>能</w:t>
      </w:r>
      <w:r w:rsidRPr="009028E7">
        <w:rPr>
          <w:rFonts w:ascii="Times New Roman" w:eastAsia="標楷體"/>
          <w:bCs/>
        </w:rPr>
        <w:t>跟進</w:t>
      </w:r>
      <w:r w:rsidRPr="009028E7">
        <w:rPr>
          <w:rFonts w:ascii="Times New Roman" w:eastAsia="標楷體"/>
          <w:bCs/>
        </w:rPr>
        <w:t>ACI 318-19</w:t>
      </w:r>
      <w:r w:rsidRPr="009028E7">
        <w:rPr>
          <w:rFonts w:ascii="Times New Roman" w:eastAsia="標楷體"/>
          <w:bCs/>
        </w:rPr>
        <w:t>規範</w:t>
      </w:r>
      <w:r w:rsidRPr="009028E7">
        <w:rPr>
          <w:rFonts w:ascii="Times New Roman" w:eastAsia="標楷體"/>
          <w:bCs/>
        </w:rPr>
        <w:fldChar w:fldCharType="begin"/>
      </w:r>
      <w:r w:rsidRPr="009028E7">
        <w:rPr>
          <w:rFonts w:ascii="Times New Roman" w:eastAsia="標楷體"/>
          <w:bCs/>
        </w:rPr>
        <w:instrText xml:space="preserve"> ADDIN EN.CITE &lt;EndNote&gt;&lt;Cite&gt;&lt;Author&gt;ACI Committee 318&lt;/Author&gt;&lt;Year&gt;2019&lt;/Year&gt;&lt;RecNum&gt;2540&lt;/RecNum&gt;&lt;DisplayText&gt;[6]&lt;/DisplayText&gt;&lt;record&gt;&lt;rec-number&gt;2540&lt;/rec-number&gt;&lt;foreign-keys&gt;&lt;key app="EN" db-id="sz2vpsz9utpev5ewswxvzxvbttptxxp2psdx" timestamp="1559878831"&gt;2540&lt;/key&gt;&lt;/foreign-keys&gt;&lt;ref-type name="Book"&gt;6&lt;/ref-type&gt;&lt;contributors&gt;&lt;authors&gt;&lt;author&gt;ACI Committee 318,&lt;/author&gt;&lt;/authors&gt;&lt;/contributors&gt;&lt;titles&gt;&lt;title&gt;Building code requirements for structural concrete (ACI 318-19) and commentary&lt;/title&gt;&lt;/titles&gt;&lt;pages&gt;623&lt;/pages&gt;&lt;dates&gt;&lt;year&gt;2019&lt;/year&gt;&lt;/dates&gt;&lt;pub-location&gt;Farmington Hills, MI&lt;/pub-location&gt;&lt;publisher&gt;American Concrete Institute&lt;/publisher&gt;&lt;urls&gt;&lt;/urls&gt;&lt;/record&gt;&lt;/Cite&gt;&lt;/EndNote&gt;</w:instrText>
      </w:r>
      <w:r w:rsidRPr="009028E7">
        <w:rPr>
          <w:rFonts w:ascii="Times New Roman" w:eastAsia="標楷體"/>
          <w:bCs/>
        </w:rPr>
        <w:fldChar w:fldCharType="separate"/>
      </w:r>
      <w:r w:rsidRPr="009028E7">
        <w:rPr>
          <w:rFonts w:ascii="Times New Roman" w:eastAsia="標楷體"/>
          <w:bCs/>
        </w:rPr>
        <w:t>[6]</w:t>
      </w:r>
      <w:r w:rsidRPr="009028E7">
        <w:rPr>
          <w:rFonts w:ascii="Times New Roman" w:eastAsia="標楷體"/>
          <w:bCs/>
        </w:rPr>
        <w:fldChar w:fldCharType="end"/>
      </w:r>
      <w:r w:rsidRPr="009028E7">
        <w:rPr>
          <w:rFonts w:ascii="Times New Roman" w:eastAsia="標楷體"/>
          <w:bCs/>
        </w:rPr>
        <w:t>允許耐震結構使用高強度鋼筋。</w:t>
      </w:r>
    </w:p>
    <w:p w14:paraId="366D1586" w14:textId="77777777" w:rsidR="00A8130B" w:rsidRPr="009028E7" w:rsidRDefault="00A8130B" w:rsidP="00B35BCA">
      <w:pPr>
        <w:pStyle w:val="af8"/>
        <w:overflowPunct w:val="0"/>
        <w:snapToGrid w:val="0"/>
        <w:spacing w:line="240" w:lineRule="auto"/>
        <w:ind w:firstLine="480"/>
        <w:rPr>
          <w:rFonts w:ascii="Times New Roman" w:eastAsia="標楷體"/>
          <w:bCs/>
        </w:rPr>
      </w:pPr>
      <w:r w:rsidRPr="009028E7">
        <w:rPr>
          <w:rFonts w:ascii="Times New Roman" w:eastAsia="標楷體"/>
          <w:bCs/>
        </w:rPr>
        <w:t>為期使我國規範能與時俱進，</w:t>
      </w:r>
      <w:r w:rsidRPr="009028E7">
        <w:rPr>
          <w:rFonts w:ascii="Times New Roman" w:eastAsia="標楷體" w:hint="eastAsia"/>
          <w:bCs/>
        </w:rPr>
        <w:t>內政部建研</w:t>
      </w:r>
      <w:r w:rsidRPr="009028E7">
        <w:rPr>
          <w:rFonts w:ascii="Times New Roman" w:eastAsia="標楷體"/>
          <w:bCs/>
        </w:rPr>
        <w:t>所陸續於</w:t>
      </w:r>
      <w:r w:rsidRPr="009028E7">
        <w:rPr>
          <w:rFonts w:ascii="Times New Roman" w:eastAsia="標楷體"/>
          <w:bCs/>
        </w:rPr>
        <w:t>105</w:t>
      </w:r>
      <w:r w:rsidRPr="009028E7">
        <w:rPr>
          <w:rFonts w:ascii="Times New Roman" w:eastAsia="標楷體"/>
          <w:bCs/>
        </w:rPr>
        <w:t>及</w:t>
      </w:r>
      <w:r w:rsidRPr="009028E7">
        <w:rPr>
          <w:rFonts w:ascii="Times New Roman" w:eastAsia="標楷體"/>
          <w:bCs/>
        </w:rPr>
        <w:t>106</w:t>
      </w:r>
      <w:r w:rsidRPr="009028E7">
        <w:rPr>
          <w:rFonts w:ascii="Times New Roman" w:eastAsia="標楷體"/>
          <w:bCs/>
        </w:rPr>
        <w:t>年辦理「混凝土結構技術規範之修正研擬」</w:t>
      </w:r>
      <w:r w:rsidRPr="009028E7">
        <w:rPr>
          <w:rFonts w:ascii="Times New Roman" w:eastAsia="標楷體"/>
          <w:bCs/>
        </w:rPr>
        <w:fldChar w:fldCharType="begin"/>
      </w:r>
      <w:r w:rsidRPr="009028E7">
        <w:rPr>
          <w:rFonts w:ascii="Times New Roman" w:eastAsia="標楷體" w:hint="eastAsia"/>
          <w:bCs/>
        </w:rPr>
        <w:instrText xml:space="preserve"> ADDIN EN.CITE &lt;EndNote&gt;&lt;Cite&gt;&lt;Author&gt;</w:instrText>
      </w:r>
      <w:r w:rsidRPr="009028E7">
        <w:rPr>
          <w:rFonts w:ascii="Times New Roman" w:eastAsia="標楷體" w:hint="eastAsia"/>
          <w:bCs/>
        </w:rPr>
        <w:instrText>王炤烈</w:instrText>
      </w:r>
      <w:r w:rsidRPr="009028E7">
        <w:rPr>
          <w:rFonts w:ascii="Times New Roman" w:eastAsia="標楷體" w:hint="eastAsia"/>
          <w:bCs/>
        </w:rPr>
        <w:instrText>&lt;/Author&gt;&lt;Year&gt;2016&lt;/Year&gt;&lt;RecNum&gt;2343&lt;/RecNum&gt;&lt;DisplayText&gt;[8]&lt;/DisplayText&gt;&lt;record&gt;&lt;rec-number&gt;2343&lt;/rec-number&gt;&lt;foreign-keys&gt;&lt;key app="EN" db-id="sz2vpsz9utpev5ewswxvzxvbttptxxp2psdx" timestamp="1514508731"&gt;2343&lt;/key&gt;&lt;/foreign-keys&gt;&lt;ref-type name="Book"&gt;6&lt;/ref-type&gt;&lt;contributors&gt;&lt;authors&gt;&lt;author&gt;&lt;style face="normal" font="default" charset="136" size="100%"&gt;</w:instrText>
      </w:r>
      <w:r w:rsidRPr="009028E7">
        <w:rPr>
          <w:rFonts w:ascii="Times New Roman" w:eastAsia="標楷體" w:hint="eastAsia"/>
          <w:bCs/>
        </w:rPr>
        <w:instrText>王炤烈</w:instrText>
      </w:r>
      <w:r w:rsidRPr="009028E7">
        <w:rPr>
          <w:rFonts w:ascii="Times New Roman" w:eastAsia="標楷體" w:hint="eastAsia"/>
          <w:bCs/>
        </w:rPr>
        <w:instrText>&lt;/style&gt;&lt;/author&gt;&lt;author&gt;&lt;style face="normal" font="default" charset="136" size="100%"&gt;</w:instrText>
      </w:r>
      <w:r w:rsidRPr="009028E7">
        <w:rPr>
          <w:rFonts w:ascii="Times New Roman" w:eastAsia="標楷體" w:hint="eastAsia"/>
          <w:bCs/>
        </w:rPr>
        <w:instrText>黃世建</w:instrText>
      </w:r>
      <w:r w:rsidRPr="009028E7">
        <w:rPr>
          <w:rFonts w:ascii="Times New Roman" w:eastAsia="標楷體" w:hint="eastAsia"/>
          <w:bCs/>
        </w:rPr>
        <w:instrText>&lt;/style&gt;&lt;/author&gt;&lt;author&gt;&lt;style face="normal" font="default" charset="136" size="100%"&gt;</w:instrText>
      </w:r>
      <w:r w:rsidRPr="009028E7">
        <w:rPr>
          <w:rFonts w:ascii="Times New Roman" w:eastAsia="標楷體" w:hint="eastAsia"/>
          <w:bCs/>
        </w:rPr>
        <w:instrText>李釗</w:instrText>
      </w:r>
      <w:r w:rsidRPr="009028E7">
        <w:rPr>
          <w:rFonts w:ascii="Times New Roman" w:eastAsia="標楷體" w:hint="eastAsia"/>
          <w:bCs/>
        </w:rPr>
        <w:instrText>&lt;/style&gt;&lt;/author&gt;&lt;author&gt;&lt;style face="normal" font="default" charset="136" size="100%"&gt;</w:instrText>
      </w:r>
      <w:r w:rsidRPr="009028E7">
        <w:rPr>
          <w:rFonts w:ascii="Times New Roman" w:eastAsia="標楷體" w:hint="eastAsia"/>
          <w:bCs/>
        </w:rPr>
        <w:instrText>蕭輔沛</w:instrText>
      </w:r>
      <w:r w:rsidRPr="009028E7">
        <w:rPr>
          <w:rFonts w:ascii="Times New Roman" w:eastAsia="標楷體" w:hint="eastAsia"/>
          <w:bCs/>
        </w:rPr>
        <w:instrText>&lt;/style&gt;&lt;/author&gt;&lt;/authors&gt;&lt;/contributors&gt;&lt;titles&gt;&lt;title&gt;&lt;style face="normal" font="default" charset="136" size="100%"&gt;</w:instrText>
      </w:r>
      <w:r w:rsidRPr="009028E7">
        <w:rPr>
          <w:rFonts w:ascii="Times New Roman" w:eastAsia="標楷體" w:hint="eastAsia"/>
          <w:bCs/>
        </w:rPr>
        <w:instrText>混凝土結構技術規範之修正研擬</w:instrText>
      </w:r>
      <w:r w:rsidRPr="009028E7">
        <w:rPr>
          <w:rFonts w:ascii="Times New Roman" w:eastAsia="標楷體" w:hint="eastAsia"/>
          <w:bCs/>
        </w:rPr>
        <w:instrText>&lt;/style&gt;&lt;/title&gt;&lt;/titles&gt;&lt;pages&gt;497&lt;/pages&gt;&lt;number&gt;105301070000G0033&lt;/number&gt;&lt;section&gt;497&lt;/section&gt;&lt;dates&gt;&lt;year&gt;2016&lt;/year&gt;&lt;/dates&gt;&lt;pub-location&gt;&lt;style face="normal" font="default" charset="136" size="100%"&gt;</w:instrText>
      </w:r>
      <w:r w:rsidRPr="009028E7">
        <w:rPr>
          <w:rFonts w:ascii="Times New Roman" w:eastAsia="標楷體" w:hint="eastAsia"/>
          <w:bCs/>
        </w:rPr>
        <w:instrText>台北</w:instrText>
      </w:r>
      <w:r w:rsidRPr="009028E7">
        <w:rPr>
          <w:rFonts w:ascii="Times New Roman" w:eastAsia="標楷體" w:hint="eastAsia"/>
          <w:bCs/>
        </w:rPr>
        <w:instrText>&lt;/style&gt;&lt;/pub-location&gt;&lt;publisher&gt;&lt;style face="normal" font="default" charset="136" size="100%"&gt;</w:instrText>
      </w:r>
      <w:r w:rsidRPr="009028E7">
        <w:rPr>
          <w:rFonts w:ascii="Times New Roman" w:eastAsia="標楷體" w:hint="eastAsia"/>
          <w:bCs/>
        </w:rPr>
        <w:instrText>內政部建築研究所</w:instrText>
      </w:r>
      <w:r w:rsidRPr="009028E7">
        <w:rPr>
          <w:rFonts w:ascii="Times New Roman" w:eastAsia="標楷體" w:hint="eastAsia"/>
          <w:bCs/>
        </w:rPr>
        <w:instrText>&lt;/style&gt;&lt;/publisher&gt;&lt;isbn&gt;978-986-05-0833-8&lt;/isbn&gt;&lt;urls&gt;&lt;/urls&gt;&lt;/record&gt;&lt;/Cite&gt;&lt;/EndNote&gt;</w:instrText>
      </w:r>
      <w:r w:rsidRPr="009028E7">
        <w:rPr>
          <w:rFonts w:ascii="Times New Roman" w:eastAsia="標楷體"/>
          <w:bCs/>
        </w:rPr>
        <w:fldChar w:fldCharType="separate"/>
      </w:r>
      <w:r w:rsidRPr="009028E7">
        <w:rPr>
          <w:rFonts w:ascii="Times New Roman" w:eastAsia="標楷體"/>
          <w:bCs/>
        </w:rPr>
        <w:t>[8]</w:t>
      </w:r>
      <w:r w:rsidRPr="009028E7">
        <w:rPr>
          <w:rFonts w:ascii="Times New Roman" w:eastAsia="標楷體"/>
          <w:bCs/>
        </w:rPr>
        <w:fldChar w:fldCharType="end"/>
      </w:r>
      <w:r w:rsidRPr="009028E7">
        <w:rPr>
          <w:rFonts w:ascii="Times New Roman" w:eastAsia="標楷體"/>
          <w:bCs/>
        </w:rPr>
        <w:t>和「建築工程鋼筋機械式續接性能基準及驗證研究」</w:t>
      </w:r>
      <w:r w:rsidRPr="009028E7">
        <w:rPr>
          <w:rFonts w:ascii="Times New Roman" w:eastAsia="標楷體"/>
          <w:bCs/>
        </w:rPr>
        <w:fldChar w:fldCharType="begin"/>
      </w:r>
      <w:r w:rsidRPr="009028E7">
        <w:rPr>
          <w:rFonts w:ascii="Times New Roman" w:eastAsia="標楷體" w:hint="eastAsia"/>
          <w:bCs/>
        </w:rPr>
        <w:instrText xml:space="preserve"> ADDIN EN.CITE &lt;EndNote&gt;&lt;Cite&gt;&lt;Author&gt;</w:instrText>
      </w:r>
      <w:r w:rsidRPr="009028E7">
        <w:rPr>
          <w:rFonts w:ascii="Times New Roman" w:eastAsia="標楷體" w:hint="eastAsia"/>
          <w:bCs/>
        </w:rPr>
        <w:instrText>李宏仁</w:instrText>
      </w:r>
      <w:r w:rsidRPr="009028E7">
        <w:rPr>
          <w:rFonts w:ascii="Times New Roman" w:eastAsia="標楷體" w:hint="eastAsia"/>
          <w:bCs/>
        </w:rPr>
        <w:instrText>&lt;/Author&gt;&lt;Year&gt;2017&lt;/Year&gt;&lt;RecNum&gt;2558&lt;/RecNum&gt;&lt;DisplayText&gt;[9]&lt;/DisplayText&gt;&lt;record&gt;&lt;rec-number&gt;2558&lt;/rec-number&gt;&lt;foreign-keys&gt;&lt;key app="EN" db-id="sz2vpsz9utpev5ewswxvzxvbttptxxp2psdx" timestamp="1570678301"&gt;2558&lt;/key&gt;&lt;/foreign-keys&gt;&lt;ref-type name="Book"&gt;6&lt;/ref-type&gt;&lt;contributors&gt;&lt;authors&gt;&lt;author&gt;&lt;style face="normal" font="default" charset="136" size="100%"&gt;</w:instrText>
      </w:r>
      <w:r w:rsidRPr="009028E7">
        <w:rPr>
          <w:rFonts w:ascii="Times New Roman" w:eastAsia="標楷體" w:hint="eastAsia"/>
          <w:bCs/>
        </w:rPr>
        <w:instrText>李宏仁</w:instrText>
      </w:r>
      <w:r w:rsidRPr="009028E7">
        <w:rPr>
          <w:rFonts w:ascii="Times New Roman" w:eastAsia="標楷體" w:hint="eastAsia"/>
          <w:bCs/>
        </w:rPr>
        <w:instrText>&lt;/style&gt;&lt;/author&gt;&lt;author&gt;&lt;style face="normal" font="default" charset="136" size="100%"&gt;</w:instrText>
      </w:r>
      <w:r w:rsidRPr="009028E7">
        <w:rPr>
          <w:rFonts w:ascii="Times New Roman" w:eastAsia="標楷體" w:hint="eastAsia"/>
          <w:bCs/>
        </w:rPr>
        <w:instrText>陳正誠</w:instrText>
      </w:r>
      <w:r w:rsidRPr="009028E7">
        <w:rPr>
          <w:rFonts w:ascii="Times New Roman" w:eastAsia="標楷體" w:hint="eastAsia"/>
          <w:bCs/>
        </w:rPr>
        <w:instrText>&lt;/style&gt;&lt;/author&gt;&lt;author&gt;&lt;style face="normal" font="default" charset="136" size="100%"&gt;</w:instrText>
      </w:r>
      <w:r w:rsidRPr="009028E7">
        <w:rPr>
          <w:rFonts w:ascii="Times New Roman" w:eastAsia="標楷體" w:hint="eastAsia"/>
          <w:bCs/>
        </w:rPr>
        <w:instrText>陳建中</w:instrText>
      </w:r>
      <w:r w:rsidRPr="009028E7">
        <w:rPr>
          <w:rFonts w:ascii="Times New Roman" w:eastAsia="標楷體" w:hint="eastAsia"/>
          <w:bCs/>
        </w:rPr>
        <w:instrText>&lt;/style&gt;&lt;/author&gt;&lt;author&gt;&lt;style face="normal" font="default" charset="136" size="100%"&gt;</w:instrText>
      </w:r>
      <w:r w:rsidRPr="009028E7">
        <w:rPr>
          <w:rFonts w:ascii="Times New Roman" w:eastAsia="標楷體" w:hint="eastAsia"/>
          <w:bCs/>
        </w:rPr>
        <w:instrText>張家榮</w:instrText>
      </w:r>
      <w:r w:rsidRPr="009028E7">
        <w:rPr>
          <w:rFonts w:ascii="Times New Roman" w:eastAsia="標楷體" w:hint="eastAsia"/>
          <w:bCs/>
        </w:rPr>
        <w:instrText>&lt;/style&gt;&lt;/author&gt;&lt;/authors&gt;&lt;/contributors&gt;&lt;titles&gt;&lt;title&gt;&lt;style face="normal" font="default" charset="136" size="100%"&gt;</w:instrText>
      </w:r>
      <w:r w:rsidRPr="009028E7">
        <w:rPr>
          <w:rFonts w:ascii="Times New Roman" w:eastAsia="標楷體" w:hint="eastAsia"/>
          <w:bCs/>
        </w:rPr>
        <w:instrText>建築工程鋼筋機械式續接性能基準及驗證研究</w:instrText>
      </w:r>
      <w:r w:rsidRPr="009028E7">
        <w:rPr>
          <w:rFonts w:ascii="Times New Roman" w:eastAsia="標楷體" w:hint="eastAsia"/>
          <w:bCs/>
        </w:rPr>
        <w:instrText>&lt;/style&gt;&lt;/title&gt;&lt;/titles&gt;&lt;pages&gt;158&lt;/pages&gt;&lt;number&gt;106301070000G0032&lt;/number&gt;&lt;section&gt;158&lt;/section&gt;&lt;dates&gt;&lt;year&gt;2017&lt;/year&gt;&lt;/dates&gt;&lt;pub-location&gt;&lt;style face="normal" font="default" charset="136" size="100%"&gt;</w:instrText>
      </w:r>
      <w:r w:rsidRPr="009028E7">
        <w:rPr>
          <w:rFonts w:ascii="Times New Roman" w:eastAsia="標楷體" w:hint="eastAsia"/>
          <w:bCs/>
        </w:rPr>
        <w:instrText>台北</w:instrText>
      </w:r>
      <w:r w:rsidRPr="009028E7">
        <w:rPr>
          <w:rFonts w:ascii="Times New Roman" w:eastAsia="標楷體" w:hint="eastAsia"/>
          <w:bCs/>
        </w:rPr>
        <w:instrText>&lt;/style&gt;&lt;/pub-location&gt;&lt;publisher&gt;&lt;style face="normal" font="default" charset="136" size="100%"&gt;</w:instrText>
      </w:r>
      <w:r w:rsidRPr="009028E7">
        <w:rPr>
          <w:rFonts w:ascii="Times New Roman" w:eastAsia="標楷體" w:hint="eastAsia"/>
          <w:bCs/>
        </w:rPr>
        <w:instrText>內政部建築研究所</w:instrText>
      </w:r>
      <w:r w:rsidRPr="009028E7">
        <w:rPr>
          <w:rFonts w:ascii="Times New Roman" w:eastAsia="標楷體" w:hint="eastAsia"/>
          <w:bCs/>
        </w:rPr>
        <w:instrText>&lt;/style&gt;&lt;/publisher&gt;&lt;isbn&gt;978-986-05-4324-7&lt;/isbn&gt;&lt;urls&gt;&lt;/urls&gt;&lt;/record&gt;&lt;/Cite&gt;&lt;/EndNote&gt;</w:instrText>
      </w:r>
      <w:r w:rsidRPr="009028E7">
        <w:rPr>
          <w:rFonts w:ascii="Times New Roman" w:eastAsia="標楷體"/>
          <w:bCs/>
        </w:rPr>
        <w:fldChar w:fldCharType="separate"/>
      </w:r>
      <w:r w:rsidRPr="009028E7">
        <w:rPr>
          <w:rFonts w:ascii="Times New Roman" w:eastAsia="標楷體"/>
          <w:bCs/>
        </w:rPr>
        <w:t>[9]</w:t>
      </w:r>
      <w:r w:rsidRPr="009028E7">
        <w:rPr>
          <w:rFonts w:ascii="Times New Roman" w:eastAsia="標楷體"/>
          <w:bCs/>
        </w:rPr>
        <w:fldChar w:fldCharType="end"/>
      </w:r>
      <w:r w:rsidRPr="009028E7">
        <w:rPr>
          <w:rFonts w:ascii="Times New Roman" w:eastAsia="標楷體"/>
          <w:bCs/>
        </w:rPr>
        <w:t>計畫，完成「新版混凝土結構</w:t>
      </w:r>
      <w:r w:rsidRPr="009028E7">
        <w:rPr>
          <w:rFonts w:ascii="Times New Roman" w:eastAsia="標楷體" w:hint="eastAsia"/>
          <w:bCs/>
        </w:rPr>
        <w:t>設計</w:t>
      </w:r>
      <w:r w:rsidRPr="009028E7">
        <w:rPr>
          <w:rFonts w:ascii="Times New Roman" w:eastAsia="標楷體"/>
          <w:bCs/>
        </w:rPr>
        <w:t>規範草案」刻正進行審議，惟草案內容係以</w:t>
      </w:r>
      <w:r w:rsidRPr="009028E7">
        <w:rPr>
          <w:rFonts w:ascii="Times New Roman" w:eastAsia="標楷體"/>
          <w:bCs/>
        </w:rPr>
        <w:t>ACI 318-14</w:t>
      </w:r>
      <w:r w:rsidRPr="009028E7">
        <w:rPr>
          <w:rFonts w:ascii="Times New Roman" w:eastAsia="標楷體"/>
          <w:bCs/>
        </w:rPr>
        <w:t>規範</w:t>
      </w:r>
      <w:r w:rsidRPr="009028E7">
        <w:rPr>
          <w:rFonts w:ascii="Times New Roman" w:eastAsia="標楷體"/>
          <w:bCs/>
        </w:rPr>
        <w:fldChar w:fldCharType="begin"/>
      </w:r>
      <w:r w:rsidRPr="009028E7">
        <w:rPr>
          <w:rFonts w:ascii="Times New Roman" w:eastAsia="標楷體"/>
          <w:bCs/>
        </w:rPr>
        <w:instrText xml:space="preserve"> ADDIN EN.CITE &lt;EndNote&gt;&lt;Cite&gt;&lt;Author&gt;ACI Committee 318&lt;/Author&gt;&lt;Year&gt;2014&lt;/Year&gt;&lt;RecNum&gt;1602&lt;/RecNum&gt;&lt;DisplayText&gt;[5]&lt;/DisplayText&gt;&lt;record&gt;&lt;rec-number&gt;1602&lt;/rec-number&gt;&lt;foreign-keys&gt;&lt;key app="EN" db-id="sz2vpsz9utpev5ewswxvzxvbttptxxp2psdx" timestamp="1415878654"&gt;1602&lt;/key&gt;&lt;/foreign-keys&gt;&lt;ref-type name="Book"&gt;6&lt;/ref-type&gt;&lt;contributors&gt;&lt;authors&gt;&lt;author&gt;ACI Committee 318,&lt;/author&gt;&lt;/authors&gt;&lt;/contributors&gt;&lt;titles&gt;&lt;title&gt;&lt;style face="normal" font="default" size="100%"&gt;Building code requirements for structural concrete (ACI 318-&lt;/style&gt;&lt;style face="normal" font="default" charset="136" size="100%"&gt;14&lt;/style&gt;&lt;style face="normal" font="default" size="100%"&gt;) and commentary&lt;/style&gt;&lt;/title&gt;&lt;/titles&gt;&lt;pages&gt;&lt;style face="normal" font="default" charset="136" size="100%"&gt;520&lt;/style&gt;&lt;/pages&gt;&lt;dates&gt;&lt;year&gt;&lt;style face="normal" font="default" charset="136" size="100%"&gt;2014&lt;/style&gt;&lt;/year&gt;&lt;pub-dates&gt;&lt;date&gt;2011&lt;/date&gt;&lt;/pub-dates&gt;&lt;/dates&gt;&lt;pub-location&gt;Farmington Hills, MI&lt;/pub-location&gt;&lt;publisher&gt;American Concrete Institute&lt;/publisher&gt;&lt;urls&gt;&lt;/urls&gt;&lt;/record&gt;&lt;/Cite&gt;&lt;/EndNote&gt;</w:instrText>
      </w:r>
      <w:r w:rsidRPr="009028E7">
        <w:rPr>
          <w:rFonts w:ascii="Times New Roman" w:eastAsia="標楷體"/>
          <w:bCs/>
        </w:rPr>
        <w:fldChar w:fldCharType="separate"/>
      </w:r>
      <w:r w:rsidRPr="009028E7">
        <w:rPr>
          <w:rFonts w:ascii="Times New Roman" w:eastAsia="標楷體"/>
          <w:bCs/>
        </w:rPr>
        <w:t>[5]</w:t>
      </w:r>
      <w:r w:rsidRPr="009028E7">
        <w:rPr>
          <w:rFonts w:ascii="Times New Roman" w:eastAsia="標楷體"/>
          <w:bCs/>
        </w:rPr>
        <w:fldChar w:fldCharType="end"/>
      </w:r>
      <w:r w:rsidRPr="009028E7">
        <w:rPr>
          <w:rFonts w:ascii="Times New Roman" w:eastAsia="標楷體"/>
          <w:bCs/>
        </w:rPr>
        <w:t>為藍本，審議期間部分內容參考</w:t>
      </w:r>
      <w:r w:rsidRPr="009028E7">
        <w:rPr>
          <w:rFonts w:ascii="Times New Roman" w:eastAsia="標楷體"/>
          <w:bCs/>
        </w:rPr>
        <w:t>ACI 318-19</w:t>
      </w:r>
      <w:r w:rsidRPr="009028E7">
        <w:rPr>
          <w:rFonts w:ascii="Times New Roman" w:eastAsia="標楷體"/>
          <w:bCs/>
        </w:rPr>
        <w:t>規範</w:t>
      </w:r>
      <w:r w:rsidRPr="009028E7">
        <w:rPr>
          <w:rFonts w:ascii="Times New Roman" w:eastAsia="標楷體"/>
          <w:bCs/>
        </w:rPr>
        <w:fldChar w:fldCharType="begin"/>
      </w:r>
      <w:r w:rsidRPr="009028E7">
        <w:rPr>
          <w:rFonts w:ascii="Times New Roman" w:eastAsia="標楷體"/>
          <w:bCs/>
        </w:rPr>
        <w:instrText xml:space="preserve"> ADDIN EN.CITE &lt;EndNote&gt;&lt;Cite&gt;&lt;Author&gt;ACI Committee 318&lt;/Author&gt;&lt;Year&gt;2019&lt;/Year&gt;&lt;RecNum&gt;2540&lt;/RecNum&gt;&lt;DisplayText&gt;[6]&lt;/DisplayText&gt;&lt;record&gt;&lt;rec-number&gt;2540&lt;/rec-number&gt;&lt;foreign-keys&gt;&lt;key app="EN" db-id="sz2vpsz9utpev5ewswxvzxvbttptxxp2psdx" timestamp="1559878831"&gt;2540&lt;/key&gt;&lt;/foreign-keys&gt;&lt;ref-type name="Book"&gt;6&lt;/ref-type&gt;&lt;contributors&gt;&lt;authors&gt;&lt;author&gt;ACI Committee 318,&lt;/author&gt;&lt;/authors&gt;&lt;/contributors&gt;&lt;titles&gt;&lt;title&gt;Building code requirements for structural concrete (ACI 318-19) and commentary&lt;/title&gt;&lt;/titles&gt;&lt;pages&gt;623&lt;/pages&gt;&lt;dates&gt;&lt;year&gt;2019&lt;/year&gt;&lt;/dates&gt;&lt;pub-location&gt;Farmington Hills, MI&lt;/pub-location&gt;&lt;publisher&gt;American Concrete Institute&lt;/publisher&gt;&lt;urls&gt;&lt;/urls&gt;&lt;/record&gt;&lt;/Cite&gt;&lt;/EndNote&gt;</w:instrText>
      </w:r>
      <w:r w:rsidRPr="009028E7">
        <w:rPr>
          <w:rFonts w:ascii="Times New Roman" w:eastAsia="標楷體"/>
          <w:bCs/>
        </w:rPr>
        <w:fldChar w:fldCharType="separate"/>
      </w:r>
      <w:r w:rsidRPr="009028E7">
        <w:rPr>
          <w:rFonts w:ascii="Times New Roman" w:eastAsia="標楷體"/>
          <w:bCs/>
        </w:rPr>
        <w:t>[6]</w:t>
      </w:r>
      <w:r w:rsidRPr="009028E7">
        <w:rPr>
          <w:rFonts w:ascii="Times New Roman" w:eastAsia="標楷體"/>
          <w:bCs/>
        </w:rPr>
        <w:fldChar w:fldCharType="end"/>
      </w:r>
      <w:r w:rsidRPr="009028E7">
        <w:rPr>
          <w:rFonts w:ascii="Times New Roman" w:eastAsia="標楷體"/>
          <w:bCs/>
        </w:rPr>
        <w:t>修訂，預期將允許耐震結構系統使用高強度鋼筋。國人房屋住宅多</w:t>
      </w:r>
      <w:r w:rsidRPr="009028E7">
        <w:rPr>
          <w:rFonts w:ascii="Times New Roman" w:eastAsia="標楷體" w:hint="eastAsia"/>
          <w:bCs/>
        </w:rPr>
        <w:t>數</w:t>
      </w:r>
      <w:r w:rsidRPr="009028E7">
        <w:rPr>
          <w:rFonts w:ascii="Times New Roman" w:eastAsia="標楷體"/>
          <w:bCs/>
        </w:rPr>
        <w:t>為鋼筋混凝土造，</w:t>
      </w:r>
      <w:r w:rsidRPr="009028E7">
        <w:rPr>
          <w:rFonts w:ascii="Times New Roman" w:eastAsia="標楷體" w:hint="eastAsia"/>
          <w:bCs/>
        </w:rPr>
        <w:t>近年來</w:t>
      </w:r>
      <w:r w:rsidRPr="009028E7">
        <w:rPr>
          <w:rFonts w:ascii="Times New Roman" w:eastAsia="標楷體"/>
          <w:bCs/>
        </w:rPr>
        <w:t>都會區</w:t>
      </w:r>
      <w:r w:rsidRPr="009028E7">
        <w:rPr>
          <w:rFonts w:ascii="Times New Roman" w:eastAsia="標楷體" w:hint="eastAsia"/>
          <w:bCs/>
        </w:rPr>
        <w:t>建築物有趨向</w:t>
      </w:r>
      <w:r w:rsidRPr="009028E7">
        <w:rPr>
          <w:rFonts w:ascii="Times New Roman" w:eastAsia="標楷體"/>
          <w:bCs/>
        </w:rPr>
        <w:t>高樓</w:t>
      </w:r>
      <w:r w:rsidRPr="009028E7">
        <w:rPr>
          <w:rFonts w:ascii="Times New Roman" w:eastAsia="標楷體" w:hint="eastAsia"/>
          <w:bCs/>
        </w:rPr>
        <w:t>化，需要</w:t>
      </w:r>
      <w:r w:rsidRPr="009028E7">
        <w:rPr>
          <w:rFonts w:ascii="Times New Roman" w:eastAsia="標楷體"/>
          <w:bCs/>
        </w:rPr>
        <w:t>使用</w:t>
      </w:r>
      <w:r w:rsidRPr="009028E7">
        <w:rPr>
          <w:rFonts w:ascii="Times New Roman" w:eastAsia="標楷體" w:hint="eastAsia"/>
          <w:bCs/>
        </w:rPr>
        <w:t>較</w:t>
      </w:r>
      <w:r w:rsidRPr="009028E7">
        <w:rPr>
          <w:rFonts w:ascii="Times New Roman" w:eastAsia="標楷體"/>
          <w:bCs/>
        </w:rPr>
        <w:t>大號徑</w:t>
      </w:r>
      <w:r w:rsidRPr="009028E7">
        <w:rPr>
          <w:rFonts w:ascii="Times New Roman" w:eastAsia="標楷體" w:hint="eastAsia"/>
          <w:bCs/>
        </w:rPr>
        <w:t>或較</w:t>
      </w:r>
      <w:r w:rsidRPr="009028E7">
        <w:rPr>
          <w:rFonts w:ascii="Times New Roman" w:eastAsia="標楷體"/>
          <w:bCs/>
        </w:rPr>
        <w:t>高強度鋼筋，</w:t>
      </w:r>
      <w:r w:rsidRPr="009028E7">
        <w:rPr>
          <w:rFonts w:ascii="Times New Roman" w:eastAsia="標楷體" w:hint="eastAsia"/>
          <w:bCs/>
        </w:rPr>
        <w:t>因此鋼筋</w:t>
      </w:r>
      <w:r w:rsidRPr="009028E7">
        <w:rPr>
          <w:rFonts w:ascii="Times New Roman" w:eastAsia="標楷體"/>
          <w:bCs/>
        </w:rPr>
        <w:t>使用機械式續接較美國更為普遍</w:t>
      </w:r>
      <w:r w:rsidRPr="009028E7">
        <w:rPr>
          <w:rFonts w:ascii="Times New Roman" w:eastAsia="標楷體" w:hint="eastAsia"/>
          <w:bCs/>
        </w:rPr>
        <w:t>。</w:t>
      </w:r>
      <w:r w:rsidRPr="009028E7">
        <w:rPr>
          <w:rFonts w:ascii="Times New Roman" w:eastAsia="標楷體"/>
          <w:bCs/>
        </w:rPr>
        <w:t>目前我國已有一套較美規更嚴謹的機械式續接檢驗和合格標準，經前開</w:t>
      </w:r>
      <w:r w:rsidRPr="009028E7">
        <w:rPr>
          <w:rFonts w:ascii="Times New Roman" w:eastAsia="標楷體"/>
          <w:bCs/>
        </w:rPr>
        <w:t>105</w:t>
      </w:r>
      <w:r w:rsidRPr="009028E7">
        <w:rPr>
          <w:rFonts w:ascii="Times New Roman" w:eastAsia="標楷體"/>
          <w:bCs/>
        </w:rPr>
        <w:t>及</w:t>
      </w:r>
      <w:r w:rsidRPr="009028E7">
        <w:rPr>
          <w:rFonts w:ascii="Times New Roman" w:eastAsia="標楷體"/>
          <w:bCs/>
        </w:rPr>
        <w:t>106</w:t>
      </w:r>
      <w:r w:rsidRPr="009028E7">
        <w:rPr>
          <w:rFonts w:ascii="Times New Roman" w:eastAsia="標楷體"/>
          <w:bCs/>
        </w:rPr>
        <w:t>年辦理之計畫研究納入新版規範草案，惟續接器部分未能涵蓋強度等級超過</w:t>
      </w:r>
      <w:r w:rsidRPr="009028E7">
        <w:rPr>
          <w:rFonts w:ascii="Times New Roman" w:eastAsia="標楷體"/>
          <w:bCs/>
        </w:rPr>
        <w:t>500 MPa</w:t>
      </w:r>
      <w:r w:rsidRPr="009028E7">
        <w:rPr>
          <w:rFonts w:ascii="Times New Roman" w:eastAsia="標楷體"/>
          <w:bCs/>
        </w:rPr>
        <w:t>之高強度鋼筋，致使新版草案雖允許耐震結構系統使用高強度鋼筋，卻欠缺高強度鋼筋機械式續接</w:t>
      </w:r>
      <w:r w:rsidRPr="009028E7">
        <w:rPr>
          <w:rFonts w:ascii="Times New Roman" w:eastAsia="標楷體" w:hint="eastAsia"/>
          <w:bCs/>
        </w:rPr>
        <w:t>之檢驗合格標準，亟待補充實驗研究後納入</w:t>
      </w:r>
      <w:r w:rsidRPr="009028E7">
        <w:rPr>
          <w:rFonts w:ascii="Times New Roman" w:eastAsia="標楷體"/>
          <w:bCs/>
        </w:rPr>
        <w:t xml:space="preserve">2020 </w:t>
      </w:r>
      <w:r w:rsidRPr="009028E7">
        <w:rPr>
          <w:rFonts w:ascii="Times New Roman" w:eastAsia="標楷體" w:hint="eastAsia"/>
          <w:bCs/>
        </w:rPr>
        <w:t>年審議中之</w:t>
      </w:r>
      <w:r w:rsidRPr="009028E7">
        <w:rPr>
          <w:rFonts w:ascii="Times New Roman" w:eastAsia="標楷體"/>
          <w:bCs/>
        </w:rPr>
        <w:t>「新版混凝土結構</w:t>
      </w:r>
      <w:r w:rsidRPr="009028E7">
        <w:rPr>
          <w:rFonts w:ascii="Times New Roman" w:eastAsia="標楷體" w:hint="eastAsia"/>
          <w:bCs/>
        </w:rPr>
        <w:t>設計</w:t>
      </w:r>
      <w:r w:rsidRPr="009028E7">
        <w:rPr>
          <w:rFonts w:ascii="Times New Roman" w:eastAsia="標楷體"/>
          <w:bCs/>
        </w:rPr>
        <w:t>規範」</w:t>
      </w:r>
      <w:r w:rsidRPr="009028E7">
        <w:rPr>
          <w:rFonts w:ascii="Times New Roman" w:eastAsia="標楷體" w:hint="eastAsia"/>
          <w:bCs/>
        </w:rPr>
        <w:t>。</w:t>
      </w:r>
    </w:p>
    <w:p w14:paraId="5E208D9A" w14:textId="264C60D2" w:rsidR="00183E08" w:rsidRPr="009028E7" w:rsidRDefault="00183E08" w:rsidP="00183E08">
      <w:pPr>
        <w:ind w:left="961" w:hangingChars="400" w:hanging="961"/>
        <w:jc w:val="both"/>
        <w:rPr>
          <w:b/>
          <w:color w:val="000000"/>
        </w:rPr>
      </w:pPr>
      <w:r w:rsidRPr="009028E7">
        <w:rPr>
          <w:b/>
          <w:bCs/>
          <w:color w:val="000000"/>
        </w:rPr>
        <w:t>關鍵詞</w:t>
      </w:r>
      <w:r w:rsidRPr="009028E7">
        <w:rPr>
          <w:b/>
          <w:color w:val="000000"/>
        </w:rPr>
        <w:t>：</w:t>
      </w:r>
      <w:r w:rsidR="000069EB" w:rsidRPr="009028E7">
        <w:rPr>
          <w:rFonts w:hint="eastAsia"/>
          <w:b/>
          <w:color w:val="000000"/>
        </w:rPr>
        <w:t>鋼筋、機械式續接、續接器、續接套管、驗收測試</w:t>
      </w:r>
      <w:r w:rsidR="000069EB" w:rsidRPr="009028E7">
        <w:rPr>
          <w:b/>
          <w:color w:val="000000"/>
        </w:rPr>
        <w:t xml:space="preserve"> </w:t>
      </w:r>
    </w:p>
    <w:p w14:paraId="2237B8C9" w14:textId="0DA64317" w:rsidR="000069EB" w:rsidRDefault="000069EB">
      <w:pPr>
        <w:widowControl/>
        <w:ind w:firstLineChars="0" w:firstLine="0"/>
        <w:rPr>
          <w:b/>
          <w:sz w:val="28"/>
        </w:rPr>
      </w:pPr>
      <w:r>
        <w:rPr>
          <w:b/>
          <w:sz w:val="28"/>
        </w:rPr>
        <w:br w:type="page"/>
      </w:r>
      <w:r w:rsidR="00B35BCA">
        <w:rPr>
          <w:rFonts w:hint="eastAsia"/>
          <w:b/>
          <w:sz w:val="28"/>
        </w:rPr>
        <w:lastRenderedPageBreak/>
        <w:t xml:space="preserve"> </w:t>
      </w:r>
      <w:r w:rsidR="00B35BCA">
        <w:rPr>
          <w:b/>
          <w:sz w:val="28"/>
        </w:rPr>
        <w:tab/>
      </w:r>
    </w:p>
    <w:p w14:paraId="21E52703" w14:textId="5B2B2BAF" w:rsidR="00183E08" w:rsidRPr="005D7B79" w:rsidRDefault="00183E08" w:rsidP="00BE724E">
      <w:pPr>
        <w:spacing w:beforeLines="50" w:before="180" w:afterLines="50" w:after="180"/>
        <w:ind w:firstLine="561"/>
        <w:jc w:val="center"/>
        <w:rPr>
          <w:b/>
          <w:sz w:val="28"/>
        </w:rPr>
      </w:pPr>
      <w:r>
        <w:rPr>
          <w:b/>
          <w:sz w:val="28"/>
        </w:rPr>
        <w:t>Abstract</w:t>
      </w:r>
    </w:p>
    <w:p w14:paraId="1EBF0CCF" w14:textId="77777777" w:rsidR="000069EB" w:rsidRDefault="000069EB" w:rsidP="000069EB">
      <w:pPr>
        <w:ind w:firstLine="480"/>
        <w:jc w:val="both"/>
      </w:pPr>
      <w:r>
        <w:rPr>
          <w:rFonts w:hint="eastAsia"/>
        </w:rPr>
        <w:t>Cu</w:t>
      </w:r>
      <w:r>
        <w:t xml:space="preserve">rrent design code for concrete structures in Taiwan are equivalent to the out-of-date ACI 318-05 code, which sets </w:t>
      </w:r>
      <w:r w:rsidRPr="00826E78">
        <w:t xml:space="preserve">a maximum yield stress </w:t>
      </w:r>
      <m:oMath>
        <m:sSub>
          <m:sSubPr>
            <m:ctrlPr>
              <w:rPr>
                <w:rFonts w:ascii="Cambria Math" w:hAnsi="Cambria Math"/>
              </w:rPr>
            </m:ctrlPr>
          </m:sSubPr>
          <m:e>
            <m:r>
              <w:rPr>
                <w:rFonts w:ascii="Cambria Math" w:hAnsi="Cambria Math"/>
              </w:rPr>
              <m:t>f</m:t>
            </m:r>
          </m:e>
          <m:sub>
            <m:r>
              <w:rPr>
                <w:rFonts w:ascii="Cambria Math" w:hAnsi="Cambria Math"/>
              </w:rPr>
              <m:t>y</m:t>
            </m:r>
          </m:sub>
        </m:sSub>
      </m:oMath>
      <w:r>
        <w:rPr>
          <w:rFonts w:hint="eastAsia"/>
        </w:rPr>
        <w:t xml:space="preserve"> </w:t>
      </w:r>
      <w:r w:rsidRPr="00826E78">
        <w:t xml:space="preserve">of 420 MPa in design calculations </w:t>
      </w:r>
      <w:r>
        <w:t xml:space="preserve">of longitudinal reinforcement for special moment frames and structural walls. In the past 15 years, ACI code had four revisions with numerous changes. </w:t>
      </w:r>
      <w:r>
        <w:rPr>
          <w:rFonts w:hint="eastAsia"/>
        </w:rPr>
        <w:t>Finally</w:t>
      </w:r>
      <w:r>
        <w:t xml:space="preserve">, ACI 318-19 code </w:t>
      </w:r>
      <w:r w:rsidRPr="0074564A">
        <w:t xml:space="preserve">permits the use of </w:t>
      </w:r>
      <m:oMath>
        <m:sSub>
          <m:sSubPr>
            <m:ctrlPr>
              <w:rPr>
                <w:rFonts w:ascii="Cambria Math" w:hAnsi="Cambria Math"/>
              </w:rPr>
            </m:ctrlPr>
          </m:sSubPr>
          <m:e>
            <m:r>
              <w:rPr>
                <w:rFonts w:ascii="Cambria Math" w:hAnsi="Cambria Math"/>
              </w:rPr>
              <m:t>f</m:t>
            </m:r>
          </m:e>
          <m:sub>
            <m:r>
              <w:rPr>
                <w:rFonts w:ascii="Cambria Math" w:hAnsi="Cambria Math"/>
              </w:rPr>
              <m:t>y</m:t>
            </m:r>
          </m:sub>
        </m:sSub>
        <m:r>
          <w:rPr>
            <w:rFonts w:ascii="Cambria Math" w:hAnsi="Cambria Math"/>
          </w:rPr>
          <m:t xml:space="preserve"> </m:t>
        </m:r>
      </m:oMath>
      <w:r w:rsidRPr="0074564A">
        <w:t>up to 690 MPa for special structural walls but not exceeding 550 MPa for special moment frames.</w:t>
      </w:r>
      <w:r>
        <w:t xml:space="preserve"> The use of high-strength reinforcement is not only economic but also helpful for reinforcement congestion and fabrication. Higher reinforcement grades of 550 and 690 MPa has been incorporated into the CNS 560, steel deformed bars for concrete reinforcement. Several producers are capable of providing high-strength reinforcement. Architects, engineers, contractors, and owners are looking forward to using high-strength reinforcement, which should be permitted by design code. The new code will permit the use of high-strength reinforcement, but however, without the acceptance criteria for mechanical splices of high-strength reinforcement. This may block the use of high-strength reinforcement in new buildings. To solve this problem, additional cyclic tests of mechanically spliced assemblies are proposed in this study to revise and verify the acceptance criteria of mechanical splice for high-strength reinforcement in the new design code.</w:t>
      </w:r>
    </w:p>
    <w:p w14:paraId="7D6D78BA" w14:textId="77777777" w:rsidR="000069EB" w:rsidRPr="00F31704" w:rsidRDefault="00183E08" w:rsidP="000069EB">
      <w:pPr>
        <w:ind w:firstLineChars="0" w:firstLine="0"/>
        <w:jc w:val="both"/>
      </w:pPr>
      <w:r>
        <w:rPr>
          <w:rFonts w:hint="eastAsia"/>
          <w:b/>
          <w:iCs/>
          <w:color w:val="000000"/>
        </w:rPr>
        <w:t>Keywords</w:t>
      </w:r>
      <w:r>
        <w:rPr>
          <w:rFonts w:hint="eastAsia"/>
          <w:bCs/>
          <w:iCs/>
          <w:color w:val="000000"/>
        </w:rPr>
        <w:t>：</w:t>
      </w:r>
      <w:r w:rsidR="000069EB" w:rsidRPr="00F31704">
        <w:t>reinforcing bar, mechanical splice, coupler, sleeve, acceptance test</w:t>
      </w:r>
    </w:p>
    <w:p w14:paraId="7383F622" w14:textId="6BBD809D" w:rsidR="00183E08" w:rsidRPr="000069EB" w:rsidRDefault="00183E08" w:rsidP="00183E08">
      <w:pPr>
        <w:pStyle w:val="ad"/>
        <w:ind w:left="1274" w:hangingChars="531" w:hanging="1274"/>
        <w:rPr>
          <w:bCs/>
          <w:iCs/>
          <w:color w:val="000000"/>
        </w:rPr>
      </w:pPr>
    </w:p>
    <w:p w14:paraId="28865DE7" w14:textId="77777777" w:rsidR="00183E08" w:rsidRDefault="00183E08" w:rsidP="00B35BCA">
      <w:pPr>
        <w:pStyle w:val="ad"/>
        <w:spacing w:beforeLines="50" w:before="180" w:afterLines="50" w:after="180"/>
        <w:ind w:left="1274" w:hangingChars="531" w:hanging="1274"/>
        <w:rPr>
          <w:color w:val="000000"/>
        </w:rPr>
      </w:pPr>
    </w:p>
    <w:p w14:paraId="45CD41F5" w14:textId="77777777" w:rsidR="00183E08" w:rsidRDefault="00183E08" w:rsidP="00B35BCA">
      <w:pPr>
        <w:spacing w:beforeLines="50" w:before="180" w:afterLines="50" w:after="180"/>
        <w:ind w:firstLine="560"/>
        <w:rPr>
          <w:bCs/>
          <w:sz w:val="28"/>
          <w:szCs w:val="28"/>
          <w:shd w:val="pct15" w:color="auto" w:fill="FFFFFF"/>
        </w:rPr>
        <w:sectPr w:rsidR="00183E08" w:rsidSect="009028E7">
          <w:headerReference w:type="even" r:id="rId14"/>
          <w:headerReference w:type="default" r:id="rId15"/>
          <w:footerReference w:type="even" r:id="rId16"/>
          <w:footerReference w:type="default" r:id="rId17"/>
          <w:headerReference w:type="first" r:id="rId18"/>
          <w:footerReference w:type="first" r:id="rId19"/>
          <w:type w:val="continuous"/>
          <w:pgSz w:w="11906" w:h="16838"/>
          <w:pgMar w:top="1418" w:right="1418" w:bottom="1418" w:left="1418" w:header="851" w:footer="992" w:gutter="0"/>
          <w:pgNumType w:chapStyle="1"/>
          <w:cols w:space="720"/>
          <w:docGrid w:type="linesAndChars" w:linePitch="360"/>
        </w:sectPr>
      </w:pPr>
    </w:p>
    <w:p w14:paraId="6E682214" w14:textId="4593F5EE" w:rsidR="00183E08" w:rsidRPr="00C203BD" w:rsidRDefault="00183E08" w:rsidP="00183E08">
      <w:pPr>
        <w:pStyle w:val="10"/>
        <w:spacing w:before="180" w:after="180"/>
      </w:pPr>
      <w:r w:rsidRPr="00C203BD">
        <w:rPr>
          <w:rFonts w:hint="eastAsia"/>
        </w:rPr>
        <w:lastRenderedPageBreak/>
        <w:t>一、前言</w:t>
      </w:r>
    </w:p>
    <w:p w14:paraId="2BF03D72" w14:textId="1FACB4C6" w:rsidR="009C5304" w:rsidRPr="00E87E41" w:rsidRDefault="000069EB" w:rsidP="007A36EF">
      <w:pPr>
        <w:pStyle w:val="af8"/>
        <w:overflowPunct w:val="0"/>
        <w:snapToGrid w:val="0"/>
        <w:spacing w:line="240" w:lineRule="auto"/>
        <w:ind w:firstLine="480"/>
        <w:rPr>
          <w:rFonts w:ascii="Times New Roman" w:eastAsia="標楷體" w:hAnsi="標楷體"/>
        </w:rPr>
      </w:pPr>
      <w:r w:rsidRPr="00E87E41">
        <w:rPr>
          <w:rFonts w:ascii="Times New Roman" w:eastAsia="標楷體"/>
        </w:rPr>
        <w:t>鋼筋為土建工程大量使用之材料，近年來台灣鋼筋年均用量約為</w:t>
      </w:r>
      <w:r w:rsidRPr="00E87E41">
        <w:rPr>
          <w:rFonts w:ascii="Times New Roman" w:eastAsia="標楷體"/>
        </w:rPr>
        <w:t>500</w:t>
      </w:r>
      <w:r w:rsidRPr="00E87E41">
        <w:rPr>
          <w:rFonts w:ascii="Times New Roman" w:eastAsia="標楷體"/>
        </w:rPr>
        <w:t>至</w:t>
      </w:r>
      <w:r w:rsidRPr="00E87E41">
        <w:rPr>
          <w:rFonts w:ascii="Times New Roman" w:eastAsia="標楷體"/>
        </w:rPr>
        <w:t>600</w:t>
      </w:r>
      <w:r w:rsidRPr="00E87E41">
        <w:rPr>
          <w:rFonts w:ascii="Times New Roman" w:eastAsia="標楷體"/>
        </w:rPr>
        <w:t>萬公噸，鋼筋續接器用量推估約為每年</w:t>
      </w:r>
      <w:r w:rsidRPr="00E87E41">
        <w:rPr>
          <w:rFonts w:ascii="Times New Roman" w:eastAsia="標楷體" w:hint="eastAsia"/>
        </w:rPr>
        <w:t>超過</w:t>
      </w:r>
      <w:r w:rsidRPr="00E87E41">
        <w:rPr>
          <w:rFonts w:ascii="Times New Roman" w:eastAsia="標楷體" w:hint="eastAsia"/>
        </w:rPr>
        <w:t>2000</w:t>
      </w:r>
      <w:r w:rsidRPr="00E87E41">
        <w:rPr>
          <w:rFonts w:ascii="Times New Roman" w:eastAsia="標楷體"/>
        </w:rPr>
        <w:t>萬個，用於土木及建築工程大約各半。鋼筋及續接器之品質良窳攸關公眾生命財產安全，需要嚴格的品質管制及檢驗。</w:t>
      </w:r>
      <w:r w:rsidR="00E87E41" w:rsidRPr="00E87E41">
        <w:rPr>
          <w:rFonts w:ascii="Times New Roman" w:eastAsia="標楷體"/>
          <w:bCs/>
        </w:rPr>
        <w:t>近</w:t>
      </w:r>
      <w:r w:rsidR="00E87E41" w:rsidRPr="00E87E41">
        <w:rPr>
          <w:rFonts w:ascii="Times New Roman" w:eastAsia="標楷體" w:hint="eastAsia"/>
          <w:bCs/>
        </w:rPr>
        <w:t>15</w:t>
      </w:r>
      <w:r w:rsidR="00E87E41" w:rsidRPr="00E87E41">
        <w:rPr>
          <w:rFonts w:ascii="Times New Roman" w:eastAsia="標楷體"/>
          <w:bCs/>
        </w:rPr>
        <w:t>年來</w:t>
      </w:r>
      <w:r w:rsidR="00E87E41" w:rsidRPr="00E87E41">
        <w:rPr>
          <w:rFonts w:ascii="Times New Roman" w:eastAsia="標楷體"/>
          <w:bCs/>
        </w:rPr>
        <w:t>ACI 318</w:t>
      </w:r>
      <w:r w:rsidR="00E87E41" w:rsidRPr="00E87E41">
        <w:rPr>
          <w:rFonts w:ascii="Times New Roman" w:eastAsia="標楷體"/>
          <w:bCs/>
        </w:rPr>
        <w:t>規範經過共</w:t>
      </w:r>
      <w:r w:rsidR="00E87E41" w:rsidRPr="00E87E41">
        <w:rPr>
          <w:rFonts w:ascii="Times New Roman" w:eastAsia="標楷體"/>
          <w:bCs/>
        </w:rPr>
        <w:t>4</w:t>
      </w:r>
      <w:r w:rsidR="00E87E41" w:rsidRPr="00E87E41">
        <w:rPr>
          <w:rFonts w:ascii="Times New Roman" w:eastAsia="標楷體"/>
          <w:bCs/>
        </w:rPr>
        <w:t>次修訂</w:t>
      </w:r>
      <w:r w:rsidR="00E87E41" w:rsidRPr="00E87E41">
        <w:rPr>
          <w:rFonts w:ascii="Times New Roman" w:eastAsia="標楷體"/>
          <w:bCs/>
        </w:rPr>
        <w:fldChar w:fldCharType="begin">
          <w:fldData xml:space="preserve">PEVuZE5vdGU+PENpdGU+PEF1dGhvcj5BQ0kgQ29tbWl0dGVlIDMxODwvQXV0aG9yPjxZZWFyPjIw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</w:fldData>
        </w:fldChar>
      </w:r>
      <w:r w:rsidR="00E87E41" w:rsidRPr="00E87E41">
        <w:rPr>
          <w:rFonts w:ascii="Times New Roman" w:eastAsia="標楷體"/>
          <w:bCs/>
        </w:rPr>
        <w:instrText xml:space="preserve"> ADDIN EN.CITE </w:instrText>
      </w:r>
      <w:r w:rsidR="00E87E41" w:rsidRPr="00E87E41">
        <w:rPr>
          <w:rFonts w:ascii="Times New Roman" w:eastAsia="標楷體"/>
          <w:bCs/>
        </w:rPr>
        <w:fldChar w:fldCharType="begin">
          <w:fldData xml:space="preserve">PEVuZE5vdGU+PENpdGU+PEF1dGhvcj5BQ0kgQ29tbWl0dGVlIDMxODwvQXV0aG9yPjxZZWFyPjIw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</w:fldData>
        </w:fldChar>
      </w:r>
      <w:r w:rsidR="00E87E41" w:rsidRPr="00E87E41">
        <w:rPr>
          <w:rFonts w:ascii="Times New Roman" w:eastAsia="標楷體"/>
          <w:bCs/>
        </w:rPr>
        <w:instrText xml:space="preserve"> ADDIN EN.CITE.DATA </w:instrText>
      </w:r>
      <w:r w:rsidR="00E87E41" w:rsidRPr="00E87E41">
        <w:rPr>
          <w:rFonts w:ascii="Times New Roman" w:eastAsia="標楷體"/>
          <w:bCs/>
        </w:rPr>
      </w:r>
      <w:r w:rsidR="00E87E41" w:rsidRPr="00E87E41">
        <w:rPr>
          <w:rFonts w:ascii="Times New Roman" w:eastAsia="標楷體"/>
          <w:bCs/>
        </w:rPr>
        <w:fldChar w:fldCharType="end"/>
      </w:r>
      <w:r w:rsidR="00E87E41" w:rsidRPr="00E87E41">
        <w:rPr>
          <w:rFonts w:ascii="Times New Roman" w:eastAsia="標楷體"/>
          <w:bCs/>
        </w:rPr>
      </w:r>
      <w:r w:rsidR="00E87E41" w:rsidRPr="00E87E41">
        <w:rPr>
          <w:rFonts w:ascii="Times New Roman" w:eastAsia="標楷體"/>
          <w:bCs/>
        </w:rPr>
        <w:fldChar w:fldCharType="separate"/>
      </w:r>
      <w:r w:rsidR="00E87E41" w:rsidRPr="00E87E41">
        <w:rPr>
          <w:rFonts w:ascii="Times New Roman" w:eastAsia="標楷體"/>
          <w:bCs/>
        </w:rPr>
        <w:t>[3-6]</w:t>
      </w:r>
      <w:r w:rsidR="00E87E41" w:rsidRPr="00E87E41">
        <w:rPr>
          <w:rFonts w:ascii="Times New Roman" w:eastAsia="標楷體"/>
          <w:bCs/>
        </w:rPr>
        <w:fldChar w:fldCharType="end"/>
      </w:r>
      <w:r w:rsidR="00E87E41" w:rsidRPr="00E87E41">
        <w:rPr>
          <w:rFonts w:ascii="Times New Roman" w:eastAsia="標楷體"/>
          <w:bCs/>
        </w:rPr>
        <w:t>，內容及架構已大幅變革，其中最大的變革是</w:t>
      </w:r>
      <w:r w:rsidR="00E87E41" w:rsidRPr="00E87E41">
        <w:rPr>
          <w:rFonts w:ascii="Times New Roman" w:eastAsia="標楷體"/>
          <w:bCs/>
        </w:rPr>
        <w:t>ACI 318-19</w:t>
      </w:r>
      <w:r w:rsidR="00E87E41" w:rsidRPr="00E87E41">
        <w:rPr>
          <w:rFonts w:ascii="Times New Roman" w:eastAsia="標楷體"/>
          <w:bCs/>
        </w:rPr>
        <w:t>規範</w:t>
      </w:r>
      <w:r w:rsidR="00E87E41" w:rsidRPr="00E87E41">
        <w:rPr>
          <w:rFonts w:ascii="Times New Roman" w:eastAsia="標楷體"/>
          <w:bCs/>
        </w:rPr>
        <w:fldChar w:fldCharType="begin"/>
      </w:r>
      <w:r w:rsidR="00E87E41" w:rsidRPr="00E87E41">
        <w:rPr>
          <w:rFonts w:ascii="Times New Roman" w:eastAsia="標楷體"/>
          <w:bCs/>
        </w:rPr>
        <w:instrText xml:space="preserve"> ADDIN EN.CITE &lt;EndNote&gt;&lt;Cite&gt;&lt;Author&gt;ACI Committee 318&lt;/Author&gt;&lt;Year&gt;2019&lt;/Year&gt;&lt;RecNum&gt;2540&lt;/RecNum&gt;&lt;DisplayText&gt;[6]&lt;/DisplayText&gt;&lt;record&gt;&lt;rec-number&gt;2540&lt;/rec-number&gt;&lt;foreign-keys&gt;&lt;key app="EN" db-id="sz2vpsz9utpev5ewswxvzxvbttptxxp2psdx" timestamp="1559878831"&gt;2540&lt;/key&gt;&lt;/foreign-keys&gt;&lt;ref-type name="Book"&gt;6&lt;/ref-type&gt;&lt;contributors&gt;&lt;authors&gt;&lt;author&gt;ACI Committee 318,&lt;/author&gt;&lt;/authors&gt;&lt;/contributors&gt;&lt;titles&gt;&lt;title&gt;Building code requirements for structural concrete (ACI 318-19) and commentary&lt;/title&gt;&lt;/titles&gt;&lt;pages&gt;623&lt;/pages&gt;&lt;dates&gt;&lt;year&gt;2019&lt;/year&gt;&lt;/dates&gt;&lt;pub-location&gt;Farmington Hills, MI&lt;/pub-location&gt;&lt;publisher&gt;American Concrete Institute&lt;/publisher&gt;&lt;urls&gt;&lt;/urls&gt;&lt;/record&gt;&lt;/Cite&gt;&lt;/EndNote&gt;</w:instrText>
      </w:r>
      <w:r w:rsidR="00E87E41" w:rsidRPr="00E87E41">
        <w:rPr>
          <w:rFonts w:ascii="Times New Roman" w:eastAsia="標楷體"/>
          <w:bCs/>
        </w:rPr>
        <w:fldChar w:fldCharType="separate"/>
      </w:r>
      <w:r w:rsidR="00E87E41" w:rsidRPr="00E87E41">
        <w:rPr>
          <w:rFonts w:ascii="Times New Roman" w:eastAsia="標楷體"/>
          <w:bCs/>
        </w:rPr>
        <w:t>[6]</w:t>
      </w:r>
      <w:r w:rsidR="00E87E41" w:rsidRPr="00E87E41">
        <w:rPr>
          <w:rFonts w:ascii="Times New Roman" w:eastAsia="標楷體"/>
          <w:bCs/>
        </w:rPr>
        <w:fldChar w:fldCharType="end"/>
      </w:r>
      <w:r w:rsidR="00E87E41" w:rsidRPr="00E87E41">
        <w:rPr>
          <w:rFonts w:ascii="Times New Roman" w:eastAsia="標楷體"/>
          <w:bCs/>
        </w:rPr>
        <w:t>放寬耐震梁柱構架及剪力牆主筋使用高強度</w:t>
      </w:r>
      <w:r w:rsidR="00E87E41" w:rsidRPr="00E87E41">
        <w:rPr>
          <w:rFonts w:ascii="Times New Roman" w:eastAsia="標楷體"/>
          <w:bCs/>
        </w:rPr>
        <w:t>550 MPa</w:t>
      </w:r>
      <w:r w:rsidR="00E87E41" w:rsidRPr="00E87E41">
        <w:rPr>
          <w:rFonts w:ascii="Times New Roman" w:eastAsia="標楷體"/>
          <w:bCs/>
        </w:rPr>
        <w:t>和</w:t>
      </w:r>
      <w:r w:rsidR="00E87E41" w:rsidRPr="00E87E41">
        <w:rPr>
          <w:rFonts w:ascii="Times New Roman" w:eastAsia="標楷體"/>
          <w:bCs/>
        </w:rPr>
        <w:t>690 MPa</w:t>
      </w:r>
      <w:r w:rsidR="00E87E41" w:rsidRPr="00E87E41">
        <w:rPr>
          <w:rFonts w:ascii="Times New Roman" w:eastAsia="標楷體"/>
          <w:bCs/>
        </w:rPr>
        <w:t>等級鋼筋</w:t>
      </w:r>
      <w:r w:rsidR="00E87E41" w:rsidRPr="00E87E41">
        <w:rPr>
          <w:rFonts w:ascii="Times New Roman" w:eastAsia="標楷體" w:hint="eastAsia"/>
          <w:bCs/>
        </w:rPr>
        <w:t>。結構</w:t>
      </w:r>
      <w:r w:rsidR="00E87E41" w:rsidRPr="00E87E41">
        <w:rPr>
          <w:rFonts w:ascii="Times New Roman" w:eastAsia="標楷體"/>
          <w:bCs/>
        </w:rPr>
        <w:t>使用高強度鋼筋可以降低鋼筋用量，不僅經濟且有助於舒緩梁柱接頭或剪力牆鋼筋過於擁擠、難以施工的問題</w:t>
      </w:r>
      <w:r w:rsidR="00E87E41" w:rsidRPr="00E87E41">
        <w:rPr>
          <w:rFonts w:ascii="Times New Roman" w:eastAsia="標楷體" w:hint="eastAsia"/>
          <w:bCs/>
        </w:rPr>
        <w:t>，雖</w:t>
      </w:r>
      <w:r w:rsidRPr="00E87E41">
        <w:rPr>
          <w:rFonts w:ascii="Times New Roman" w:eastAsia="標楷體"/>
          <w:bCs/>
        </w:rPr>
        <w:t>我國</w:t>
      </w:r>
      <w:r w:rsidR="00E87E41" w:rsidRPr="00E87E41">
        <w:rPr>
          <w:rFonts w:ascii="Times New Roman" w:eastAsia="標楷體" w:hint="eastAsia"/>
          <w:bCs/>
        </w:rPr>
        <w:t>目前</w:t>
      </w:r>
      <w:r w:rsidRPr="00E87E41">
        <w:rPr>
          <w:rFonts w:ascii="Times New Roman" w:eastAsia="標楷體"/>
          <w:bCs/>
        </w:rPr>
        <w:t>已有一套較美規更嚴謹的機械式續接檢驗和合格標準</w:t>
      </w:r>
      <w:r w:rsidR="000101F8">
        <w:rPr>
          <w:rFonts w:ascii="Times New Roman" w:eastAsia="標楷體" w:hint="eastAsia"/>
          <w:bCs/>
        </w:rPr>
        <w:t>如表</w:t>
      </w:r>
      <w:r w:rsidR="000101F8">
        <w:rPr>
          <w:rFonts w:ascii="Times New Roman" w:eastAsia="標楷體" w:hint="eastAsia"/>
          <w:bCs/>
        </w:rPr>
        <w:t>2-1</w:t>
      </w:r>
      <w:r w:rsidRPr="00E87E41">
        <w:rPr>
          <w:rFonts w:ascii="Times New Roman" w:eastAsia="標楷體"/>
          <w:bCs/>
        </w:rPr>
        <w:t>，</w:t>
      </w:r>
      <w:r w:rsidR="00E87E41" w:rsidRPr="00E87E41">
        <w:rPr>
          <w:rFonts w:ascii="Times New Roman" w:eastAsia="標楷體" w:hint="eastAsia"/>
          <w:bCs/>
        </w:rPr>
        <w:t>但</w:t>
      </w:r>
      <w:r w:rsidRPr="00E87E41">
        <w:rPr>
          <w:rFonts w:ascii="Times New Roman" w:eastAsia="標楷體"/>
          <w:bCs/>
        </w:rPr>
        <w:t>續接器部分未能涵蓋強度等級超過</w:t>
      </w:r>
      <w:r w:rsidRPr="00E87E41">
        <w:rPr>
          <w:rFonts w:ascii="Times New Roman" w:eastAsia="標楷體"/>
          <w:bCs/>
        </w:rPr>
        <w:t>500 MPa</w:t>
      </w:r>
      <w:r w:rsidRPr="00E87E41">
        <w:rPr>
          <w:rFonts w:ascii="Times New Roman" w:eastAsia="標楷體"/>
          <w:bCs/>
        </w:rPr>
        <w:t>之高強度鋼筋，致使新版草案雖允許耐震結構系統使用高強度鋼筋，卻欠缺高強度鋼筋機械式續接</w:t>
      </w:r>
      <w:r w:rsidRPr="00E87E41">
        <w:rPr>
          <w:rFonts w:ascii="Times New Roman" w:eastAsia="標楷體" w:hint="eastAsia"/>
          <w:bCs/>
        </w:rPr>
        <w:t>之檢驗合</w:t>
      </w:r>
      <w:r w:rsidRPr="00E87E41">
        <w:rPr>
          <w:rFonts w:ascii="Times New Roman" w:eastAsia="標楷體" w:hint="eastAsia"/>
        </w:rPr>
        <w:t>格標準，亟待補充實驗研究後納入</w:t>
      </w:r>
      <w:r w:rsidRPr="00E87E41">
        <w:rPr>
          <w:rFonts w:ascii="Times New Roman" w:eastAsia="標楷體"/>
        </w:rPr>
        <w:t xml:space="preserve">2020 </w:t>
      </w:r>
      <w:r w:rsidRPr="00E87E41">
        <w:rPr>
          <w:rFonts w:ascii="Times New Roman" w:eastAsia="標楷體" w:hint="eastAsia"/>
        </w:rPr>
        <w:t>年審議中之</w:t>
      </w:r>
      <w:r w:rsidRPr="00E87E41">
        <w:rPr>
          <w:rFonts w:ascii="Times New Roman" w:eastAsia="標楷體"/>
        </w:rPr>
        <w:t>「新版混凝土結構</w:t>
      </w:r>
      <w:r w:rsidRPr="00E87E41">
        <w:rPr>
          <w:rFonts w:ascii="Times New Roman" w:eastAsia="標楷體" w:hint="eastAsia"/>
        </w:rPr>
        <w:t>設計</w:t>
      </w:r>
      <w:r w:rsidRPr="00E87E41">
        <w:rPr>
          <w:rFonts w:ascii="Times New Roman" w:eastAsia="標楷體"/>
        </w:rPr>
        <w:t>規範」</w:t>
      </w:r>
      <w:r w:rsidRPr="00E87E41">
        <w:rPr>
          <w:rFonts w:ascii="Times New Roman" w:eastAsia="標楷體" w:hint="eastAsia"/>
        </w:rPr>
        <w:t>修正版。</w:t>
      </w:r>
    </w:p>
    <w:p w14:paraId="3A7212B6" w14:textId="77777777" w:rsidR="00B96CFD" w:rsidRDefault="00B96CFD" w:rsidP="00B96CFD">
      <w:pPr>
        <w:pStyle w:val="10"/>
        <w:spacing w:before="180" w:after="180"/>
      </w:pPr>
      <w:r w:rsidRPr="008E2750">
        <w:t>二、研究</w:t>
      </w:r>
      <w:r>
        <w:rPr>
          <w:rFonts w:hint="eastAsia"/>
        </w:rPr>
        <w:t>方法及過程</w:t>
      </w:r>
    </w:p>
    <w:p w14:paraId="454490DB" w14:textId="0AA7B55D" w:rsidR="00D920AF" w:rsidRDefault="00D920AF" w:rsidP="00E96A26">
      <w:pPr>
        <w:pStyle w:val="20"/>
        <w:snapToGrid/>
        <w:spacing w:beforeLines="50" w:before="180" w:afterLines="0" w:after="0"/>
      </w:pPr>
      <w:r w:rsidRPr="00C203BD">
        <w:rPr>
          <w:rFonts w:hint="eastAsia"/>
        </w:rPr>
        <w:t>2.1</w:t>
      </w:r>
      <w:r w:rsidR="00E87E41">
        <w:rPr>
          <w:rFonts w:hint="eastAsia"/>
        </w:rPr>
        <w:t>文獻</w:t>
      </w:r>
      <w:r>
        <w:rPr>
          <w:rFonts w:hint="eastAsia"/>
        </w:rPr>
        <w:t>蒐</w:t>
      </w:r>
      <w:r w:rsidR="00E87E41">
        <w:rPr>
          <w:rFonts w:hint="eastAsia"/>
        </w:rPr>
        <w:t>集與整理</w:t>
      </w:r>
      <w:r>
        <w:rPr>
          <w:rFonts w:hint="eastAsia"/>
        </w:rPr>
        <w:t xml:space="preserve"> </w:t>
      </w:r>
    </w:p>
    <w:p w14:paraId="58C9786F" w14:textId="07C16619" w:rsidR="00593724" w:rsidRPr="008D66D4" w:rsidRDefault="00D920AF" w:rsidP="008D66D4">
      <w:pPr>
        <w:pStyle w:val="af8"/>
        <w:overflowPunct w:val="0"/>
        <w:snapToGrid w:val="0"/>
        <w:spacing w:line="240" w:lineRule="auto"/>
        <w:ind w:firstLineChars="85" w:firstLine="204"/>
        <w:rPr>
          <w:rFonts w:ascii="標楷體" w:eastAsia="標楷體" w:hAnsi="標楷體"/>
          <w:bCs/>
        </w:rPr>
      </w:pPr>
      <w:r w:rsidRPr="008D66D4">
        <w:rPr>
          <w:rFonts w:ascii="標楷體" w:eastAsia="標楷體" w:hAnsi="標楷體" w:hint="eastAsia"/>
          <w:bCs/>
        </w:rPr>
        <w:tab/>
      </w:r>
      <w:r w:rsidR="00593724" w:rsidRPr="008D66D4">
        <w:rPr>
          <w:rFonts w:ascii="標楷體" w:eastAsia="標楷體" w:hAnsi="標楷體" w:hint="eastAsia"/>
          <w:bCs/>
        </w:rPr>
        <w:t>蒐集美國、日本和歐盟鋼筋機械續接之規範及相關文獻約</w:t>
      </w:r>
      <w:r w:rsidR="00593724" w:rsidRPr="008D66D4">
        <w:rPr>
          <w:rFonts w:ascii="標楷體" w:eastAsia="標楷體" w:hAnsi="標楷體"/>
          <w:bCs/>
        </w:rPr>
        <w:t>44</w:t>
      </w:r>
      <w:r w:rsidR="00593724" w:rsidRPr="008D66D4">
        <w:rPr>
          <w:rFonts w:ascii="標楷體" w:eastAsia="標楷體" w:hAnsi="標楷體" w:hint="eastAsia"/>
          <w:bCs/>
        </w:rPr>
        <w:t>篇</w:t>
      </w:r>
      <w:r w:rsidR="00593724" w:rsidRPr="008D66D4">
        <w:rPr>
          <w:rFonts w:ascii="標楷體" w:eastAsia="標楷體" w:hAnsi="標楷體"/>
          <w:bCs/>
        </w:rPr>
        <w:t>，一方面</w:t>
      </w:r>
      <w:r w:rsidR="00593724" w:rsidRPr="008D66D4">
        <w:rPr>
          <w:rFonts w:ascii="標楷體" w:eastAsia="標楷體" w:hAnsi="標楷體" w:hint="eastAsia"/>
          <w:bCs/>
        </w:rPr>
        <w:t>先徹底研究相關規範之演進及緣由，</w:t>
      </w:r>
      <w:r w:rsidR="00593724" w:rsidRPr="008D66D4">
        <w:rPr>
          <w:rFonts w:ascii="標楷體" w:eastAsia="標楷體" w:hAnsi="標楷體"/>
          <w:bCs/>
        </w:rPr>
        <w:t>避免本研究之內容與現有成果重複，另一方面</w:t>
      </w:r>
      <w:r w:rsidR="00593724" w:rsidRPr="008D66D4">
        <w:rPr>
          <w:rFonts w:ascii="標楷體" w:eastAsia="標楷體" w:hAnsi="標楷體" w:hint="eastAsia"/>
          <w:bCs/>
        </w:rPr>
        <w:t>蒐</w:t>
      </w:r>
      <w:r w:rsidR="00593724" w:rsidRPr="008D66D4">
        <w:rPr>
          <w:rFonts w:ascii="標楷體" w:eastAsia="標楷體" w:hAnsi="標楷體"/>
          <w:bCs/>
        </w:rPr>
        <w:t>集之</w:t>
      </w:r>
      <w:r w:rsidR="00593724" w:rsidRPr="008D66D4">
        <w:rPr>
          <w:rFonts w:ascii="標楷體" w:eastAsia="標楷體" w:hAnsi="標楷體" w:hint="eastAsia"/>
          <w:bCs/>
        </w:rPr>
        <w:t>規範及文獻</w:t>
      </w:r>
      <w:r w:rsidR="00593724" w:rsidRPr="008D66D4">
        <w:rPr>
          <w:rFonts w:ascii="標楷體" w:eastAsia="標楷體" w:hAnsi="標楷體"/>
          <w:bCs/>
        </w:rPr>
        <w:t>資料可作為規範檢討</w:t>
      </w:r>
      <w:r w:rsidR="00593724" w:rsidRPr="008D66D4">
        <w:rPr>
          <w:rFonts w:ascii="標楷體" w:eastAsia="標楷體" w:hAnsi="標楷體" w:hint="eastAsia"/>
          <w:bCs/>
        </w:rPr>
        <w:t>及實驗數據比對分析</w:t>
      </w:r>
      <w:r w:rsidR="00593724" w:rsidRPr="008D66D4">
        <w:rPr>
          <w:rFonts w:ascii="標楷體" w:eastAsia="標楷體" w:hAnsi="標楷體"/>
          <w:bCs/>
        </w:rPr>
        <w:t>的參考或補充資料。</w:t>
      </w:r>
    </w:p>
    <w:p w14:paraId="32DE4DDE" w14:textId="66839854" w:rsidR="00D920AF" w:rsidRDefault="00D920AF" w:rsidP="00D920AF">
      <w:pPr>
        <w:pStyle w:val="20"/>
        <w:snapToGrid/>
        <w:spacing w:beforeLines="50" w:before="180" w:afterLines="0" w:after="0"/>
      </w:pPr>
      <w:r w:rsidRPr="00C203BD">
        <w:rPr>
          <w:rFonts w:hint="eastAsia"/>
        </w:rPr>
        <w:t>2.</w:t>
      </w:r>
      <w:r>
        <w:rPr>
          <w:rFonts w:hint="eastAsia"/>
        </w:rPr>
        <w:t>2</w:t>
      </w:r>
      <w:r w:rsidR="00593724">
        <w:rPr>
          <w:rFonts w:hint="eastAsia"/>
        </w:rPr>
        <w:t>鋼筋機械續接組件試驗</w:t>
      </w:r>
    </w:p>
    <w:p w14:paraId="155E019D" w14:textId="01A97829" w:rsidR="00D920AF" w:rsidRPr="00E96A26" w:rsidRDefault="00E96A26" w:rsidP="00E96A26">
      <w:pPr>
        <w:pStyle w:val="af8"/>
        <w:overflowPunct w:val="0"/>
        <w:snapToGrid w:val="0"/>
        <w:spacing w:line="240" w:lineRule="auto"/>
        <w:ind w:firstLineChars="85" w:firstLine="204"/>
        <w:rPr>
          <w:rFonts w:eastAsia="標楷體"/>
          <w:color w:val="000000" w:themeColor="text1"/>
          <w:szCs w:val="24"/>
        </w:rPr>
      </w:pPr>
      <w:r>
        <w:rPr>
          <w:rFonts w:ascii="Times New Roman" w:eastAsia="標楷體" w:hint="eastAsia"/>
          <w:bCs/>
        </w:rPr>
        <w:t xml:space="preserve">  </w:t>
      </w:r>
      <w:r w:rsidR="00593724" w:rsidRPr="008D66D4">
        <w:rPr>
          <w:rFonts w:ascii="Times New Roman" w:eastAsia="標楷體" w:hint="eastAsia"/>
          <w:bCs/>
        </w:rPr>
        <w:t>本研究依</w:t>
      </w:r>
      <w:r w:rsidR="00593724" w:rsidRPr="008D66D4">
        <w:rPr>
          <w:rFonts w:ascii="Times New Roman" w:eastAsia="標楷體" w:hint="eastAsia"/>
          <w:bCs/>
        </w:rPr>
        <w:t>CNS 15560</w:t>
      </w:r>
      <w:r w:rsidR="00593724" w:rsidRPr="008D66D4">
        <w:rPr>
          <w:rFonts w:ascii="Times New Roman" w:eastAsia="標楷體" w:hint="eastAsia"/>
          <w:bCs/>
        </w:rPr>
        <w:t>鋼筋續接器檢驗法測試國內各等級及各式樣的鋼筋續接器性能，測試</w:t>
      </w:r>
      <w:r w:rsidR="00593724" w:rsidRPr="008D66D4">
        <w:rPr>
          <w:rFonts w:ascii="Times New Roman" w:eastAsia="標楷體" w:hint="eastAsia"/>
          <w:bCs/>
        </w:rPr>
        <w:t>CNS 560</w:t>
      </w:r>
      <w:r w:rsidR="00593724" w:rsidRPr="008D66D4">
        <w:rPr>
          <w:rFonts w:ascii="Times New Roman" w:eastAsia="標楷體" w:hint="eastAsia"/>
          <w:bCs/>
        </w:rPr>
        <w:t>鋼筋混凝土用鋼筋</w:t>
      </w:r>
      <w:r w:rsidR="00593724" w:rsidRPr="008D66D4">
        <w:rPr>
          <w:rFonts w:ascii="Times New Roman" w:eastAsia="標楷體" w:hint="eastAsia"/>
          <w:bCs/>
        </w:rPr>
        <w:t>SD 550W</w:t>
      </w:r>
      <w:r w:rsidR="00593724" w:rsidRPr="008D66D4">
        <w:rPr>
          <w:rFonts w:ascii="Times New Roman" w:eastAsia="標楷體" w:hint="eastAsia"/>
          <w:bCs/>
        </w:rPr>
        <w:t>、</w:t>
      </w:r>
      <w:r w:rsidR="00593724" w:rsidRPr="008D66D4">
        <w:rPr>
          <w:rFonts w:ascii="Times New Roman" w:eastAsia="標楷體" w:hint="eastAsia"/>
          <w:bCs/>
        </w:rPr>
        <w:t>SD 690</w:t>
      </w:r>
      <w:r w:rsidR="00593724" w:rsidRPr="008D66D4">
        <w:rPr>
          <w:rFonts w:ascii="Times New Roman" w:eastAsia="標楷體" w:hint="eastAsia"/>
          <w:bCs/>
        </w:rPr>
        <w:t>二種鋼筋等級</w:t>
      </w:r>
      <w:r w:rsidR="00840D2D">
        <w:rPr>
          <w:rFonts w:ascii="Times New Roman" w:eastAsia="標楷體" w:hint="eastAsia"/>
          <w:bCs/>
        </w:rPr>
        <w:t>，依圖</w:t>
      </w:r>
      <w:r w:rsidR="00840D2D">
        <w:rPr>
          <w:rFonts w:ascii="Times New Roman" w:eastAsia="標楷體" w:hint="eastAsia"/>
          <w:bCs/>
        </w:rPr>
        <w:t>2-1</w:t>
      </w:r>
      <w:r w:rsidR="00840D2D">
        <w:rPr>
          <w:rFonts w:hint="eastAsia"/>
          <w:bCs/>
          <w:color w:val="000000" w:themeColor="text1"/>
          <w:szCs w:val="26"/>
        </w:rPr>
        <w:t>高塑性反復負載</w:t>
      </w:r>
      <w:r w:rsidR="00840D2D" w:rsidRPr="00032699">
        <w:rPr>
          <w:rFonts w:hint="eastAsia"/>
          <w:bCs/>
          <w:color w:val="000000" w:themeColor="text1"/>
          <w:szCs w:val="26"/>
        </w:rPr>
        <w:t>試驗</w:t>
      </w:r>
      <w:r w:rsidR="00840D2D">
        <w:rPr>
          <w:rFonts w:hint="eastAsia"/>
          <w:bCs/>
          <w:color w:val="000000" w:themeColor="text1"/>
          <w:szCs w:val="26"/>
        </w:rPr>
        <w:t>程序及圖2-2試驗裝置</w:t>
      </w:r>
      <w:r w:rsidR="00593724" w:rsidRPr="008D66D4">
        <w:rPr>
          <w:rFonts w:ascii="Times New Roman" w:eastAsia="標楷體" w:hint="eastAsia"/>
          <w:bCs/>
        </w:rPr>
        <w:t>測試</w:t>
      </w:r>
      <w:r w:rsidR="00593724" w:rsidRPr="008D66D4">
        <w:rPr>
          <w:rFonts w:ascii="Times New Roman" w:eastAsia="標楷體" w:hint="eastAsia"/>
          <w:bCs/>
        </w:rPr>
        <w:t>#8(D25)</w:t>
      </w:r>
      <w:r w:rsidR="00593724" w:rsidRPr="008D66D4">
        <w:rPr>
          <w:rFonts w:ascii="Times New Roman" w:eastAsia="標楷體" w:hint="eastAsia"/>
          <w:bCs/>
        </w:rPr>
        <w:t>、</w:t>
      </w:r>
      <w:r w:rsidR="00593724" w:rsidRPr="008D66D4">
        <w:rPr>
          <w:rFonts w:ascii="Times New Roman" w:eastAsia="標楷體" w:hint="eastAsia"/>
          <w:bCs/>
        </w:rPr>
        <w:t>#10(D32)</w:t>
      </w:r>
      <w:r w:rsidR="00593724" w:rsidRPr="008D66D4">
        <w:rPr>
          <w:rFonts w:ascii="Times New Roman" w:eastAsia="標楷體" w:hint="eastAsia"/>
          <w:bCs/>
        </w:rPr>
        <w:t>、</w:t>
      </w:r>
      <w:r w:rsidR="00593724" w:rsidRPr="008D66D4">
        <w:rPr>
          <w:rFonts w:ascii="Times New Roman" w:eastAsia="標楷體" w:hint="eastAsia"/>
          <w:bCs/>
        </w:rPr>
        <w:t>#11(D36)</w:t>
      </w:r>
      <w:r w:rsidR="00593724" w:rsidRPr="008D66D4">
        <w:rPr>
          <w:rFonts w:ascii="Times New Roman" w:eastAsia="標楷體" w:hint="eastAsia"/>
          <w:bCs/>
        </w:rPr>
        <w:t>、</w:t>
      </w:r>
      <w:r w:rsidR="00593724" w:rsidRPr="008D66D4">
        <w:rPr>
          <w:rFonts w:ascii="Times New Roman" w:eastAsia="標楷體" w:hint="eastAsia"/>
          <w:bCs/>
        </w:rPr>
        <w:t>#12(D38)</w:t>
      </w:r>
      <w:r w:rsidR="00593724" w:rsidRPr="008D66D4">
        <w:rPr>
          <w:rFonts w:ascii="Times New Roman" w:eastAsia="標楷體" w:hint="eastAsia"/>
          <w:bCs/>
        </w:rPr>
        <w:t>、</w:t>
      </w:r>
      <w:r w:rsidR="00593724" w:rsidRPr="008D66D4">
        <w:rPr>
          <w:rFonts w:ascii="Times New Roman" w:eastAsia="標楷體" w:hint="eastAsia"/>
          <w:bCs/>
        </w:rPr>
        <w:t>#13(D41)</w:t>
      </w:r>
      <w:r w:rsidR="00593724" w:rsidRPr="008D66D4">
        <w:rPr>
          <w:rFonts w:ascii="Times New Roman" w:eastAsia="標楷體" w:hint="eastAsia"/>
          <w:bCs/>
        </w:rPr>
        <w:t>五種號徑，四種樣式續接組件</w:t>
      </w:r>
      <w:r w:rsidR="00593724" w:rsidRPr="008D66D4">
        <w:rPr>
          <w:rFonts w:ascii="Times New Roman" w:eastAsia="標楷體" w:hint="eastAsia"/>
          <w:bCs/>
        </w:rPr>
        <w:t>(</w:t>
      </w:r>
      <w:r w:rsidR="00593724" w:rsidRPr="008D66D4">
        <w:rPr>
          <w:rFonts w:ascii="Times New Roman" w:eastAsia="標楷體" w:hint="eastAsia"/>
          <w:bCs/>
        </w:rPr>
        <w:t>摩擦銲接、擴頭滾牙、砂漿填充式螺紋節鋼筋續接器、砂漿充填式續接套管</w:t>
      </w:r>
      <w:r w:rsidR="00593724" w:rsidRPr="008D66D4">
        <w:rPr>
          <w:rFonts w:ascii="Times New Roman" w:eastAsia="標楷體" w:hint="eastAsia"/>
          <w:bCs/>
        </w:rPr>
        <w:t>)</w:t>
      </w:r>
      <w:r w:rsidR="00593724" w:rsidRPr="008D66D4">
        <w:rPr>
          <w:rFonts w:ascii="Times New Roman" w:eastAsia="標楷體" w:hint="eastAsia"/>
          <w:bCs/>
        </w:rPr>
        <w:t>涵蓋三種工法</w:t>
      </w:r>
      <w:r w:rsidR="00593724" w:rsidRPr="008D66D4">
        <w:rPr>
          <w:rFonts w:ascii="Times New Roman" w:eastAsia="標楷體" w:hint="eastAsia"/>
          <w:bCs/>
        </w:rPr>
        <w:t>(</w:t>
      </w:r>
      <w:r w:rsidR="00593724" w:rsidRPr="008D66D4">
        <w:rPr>
          <w:rFonts w:ascii="Times New Roman" w:eastAsia="標楷體" w:hint="eastAsia"/>
          <w:bCs/>
        </w:rPr>
        <w:t>現場組立、預組工法、預鑄工法</w:t>
      </w:r>
      <w:r w:rsidR="00593724" w:rsidRPr="008D66D4">
        <w:rPr>
          <w:rFonts w:ascii="Times New Roman" w:eastAsia="標楷體" w:hint="eastAsia"/>
          <w:bCs/>
        </w:rPr>
        <w:t>)</w:t>
      </w:r>
      <w:r w:rsidR="00593724" w:rsidRPr="008D66D4">
        <w:rPr>
          <w:rFonts w:ascii="Times New Roman" w:eastAsia="標楷體"/>
          <w:bCs/>
        </w:rPr>
        <w:t>。</w:t>
      </w:r>
      <w:r w:rsidR="00593724" w:rsidRPr="008D66D4">
        <w:rPr>
          <w:rFonts w:ascii="Times New Roman" w:eastAsia="標楷體" w:hint="eastAsia"/>
          <w:bCs/>
        </w:rPr>
        <w:t>完成一般耐震構材用的</w:t>
      </w:r>
      <w:r w:rsidR="00593724" w:rsidRPr="008D66D4">
        <w:rPr>
          <w:rFonts w:ascii="Times New Roman" w:eastAsia="標楷體" w:hint="eastAsia"/>
          <w:bCs/>
        </w:rPr>
        <w:t>SD 550(#8-D25</w:t>
      </w:r>
      <w:r w:rsidR="00593724" w:rsidRPr="008D66D4">
        <w:rPr>
          <w:rFonts w:ascii="Times New Roman" w:eastAsia="標楷體" w:hint="eastAsia"/>
          <w:bCs/>
        </w:rPr>
        <w:t>、</w:t>
      </w:r>
      <w:r w:rsidR="00593724" w:rsidRPr="008D66D4">
        <w:rPr>
          <w:rFonts w:ascii="Times New Roman" w:eastAsia="標楷體" w:hint="eastAsia"/>
          <w:bCs/>
        </w:rPr>
        <w:t>#10-D32</w:t>
      </w:r>
      <w:r w:rsidR="00593724" w:rsidRPr="008D66D4">
        <w:rPr>
          <w:rFonts w:ascii="Times New Roman" w:eastAsia="標楷體" w:hint="eastAsia"/>
          <w:bCs/>
        </w:rPr>
        <w:t>、</w:t>
      </w:r>
      <w:r w:rsidR="00593724" w:rsidRPr="008D66D4">
        <w:rPr>
          <w:rFonts w:ascii="Times New Roman" w:eastAsia="標楷體" w:hint="eastAsia"/>
          <w:bCs/>
        </w:rPr>
        <w:t>#11-D36</w:t>
      </w:r>
      <w:r w:rsidR="00593724" w:rsidRPr="008D66D4">
        <w:rPr>
          <w:rFonts w:ascii="Times New Roman" w:eastAsia="標楷體" w:hint="eastAsia"/>
          <w:bCs/>
        </w:rPr>
        <w:t>、</w:t>
      </w:r>
      <w:r w:rsidR="00593724" w:rsidRPr="008D66D4">
        <w:rPr>
          <w:rFonts w:ascii="Times New Roman" w:eastAsia="標楷體" w:hint="eastAsia"/>
          <w:bCs/>
        </w:rPr>
        <w:t>#12-D38</w:t>
      </w:r>
      <w:r w:rsidR="00593724" w:rsidRPr="008D66D4">
        <w:rPr>
          <w:rFonts w:ascii="Times New Roman" w:eastAsia="標楷體" w:hint="eastAsia"/>
          <w:bCs/>
        </w:rPr>
        <w:t>、</w:t>
      </w:r>
      <w:r w:rsidR="00593724" w:rsidRPr="008D66D4">
        <w:rPr>
          <w:rFonts w:ascii="Times New Roman" w:eastAsia="標楷體" w:hint="eastAsia"/>
          <w:bCs/>
        </w:rPr>
        <w:t>#13-D41)</w:t>
      </w:r>
      <w:r w:rsidR="00593724" w:rsidRPr="008D66D4">
        <w:rPr>
          <w:rFonts w:ascii="Times New Roman" w:eastAsia="標楷體" w:hint="eastAsia"/>
          <w:bCs/>
        </w:rPr>
        <w:t>摩擦銲接、擴頭滾牙、螺紋節鋼筋、砂漿填充續接套管續接組件試驗</w:t>
      </w:r>
      <w:r w:rsidR="00593724" w:rsidRPr="008D66D4">
        <w:rPr>
          <w:rFonts w:ascii="Times New Roman" w:eastAsia="標楷體" w:hint="eastAsia"/>
          <w:bCs/>
        </w:rPr>
        <w:t>51</w:t>
      </w:r>
      <w:r w:rsidR="00593724" w:rsidRPr="008D66D4">
        <w:rPr>
          <w:rFonts w:ascii="Times New Roman" w:eastAsia="標楷體" w:hint="eastAsia"/>
          <w:bCs/>
        </w:rPr>
        <w:t>組。另外已完成</w:t>
      </w:r>
      <w:r w:rsidR="00593724" w:rsidRPr="008D66D4">
        <w:rPr>
          <w:rFonts w:ascii="Times New Roman" w:eastAsia="標楷體" w:hint="eastAsia"/>
          <w:bCs/>
        </w:rPr>
        <w:t>SD 690(#10-D32</w:t>
      </w:r>
      <w:r w:rsidR="00593724" w:rsidRPr="008D66D4">
        <w:rPr>
          <w:rFonts w:ascii="Times New Roman" w:eastAsia="標楷體" w:hint="eastAsia"/>
          <w:bCs/>
        </w:rPr>
        <w:t>、</w:t>
      </w:r>
      <w:r w:rsidR="00593724" w:rsidRPr="008D66D4">
        <w:rPr>
          <w:rFonts w:ascii="Times New Roman" w:eastAsia="標楷體" w:hint="eastAsia"/>
          <w:bCs/>
        </w:rPr>
        <w:t>#12-D38</w:t>
      </w:r>
      <w:r w:rsidR="00593724" w:rsidRPr="008D66D4">
        <w:rPr>
          <w:rFonts w:ascii="Times New Roman" w:eastAsia="標楷體" w:hint="eastAsia"/>
          <w:bCs/>
        </w:rPr>
        <w:t>、</w:t>
      </w:r>
      <w:r w:rsidR="00593724" w:rsidRPr="008D66D4">
        <w:rPr>
          <w:rFonts w:ascii="Times New Roman" w:eastAsia="標楷體" w:hint="eastAsia"/>
          <w:bCs/>
        </w:rPr>
        <w:t xml:space="preserve">#13-D41) </w:t>
      </w:r>
      <w:r w:rsidR="00593724" w:rsidRPr="008D66D4">
        <w:rPr>
          <w:rFonts w:ascii="Times New Roman" w:eastAsia="標楷體" w:hint="eastAsia"/>
          <w:bCs/>
        </w:rPr>
        <w:t>螺紋節鋼筋、砂漿填充續接套管續接組件試驗共</w:t>
      </w:r>
      <w:r w:rsidR="00593724" w:rsidRPr="008D66D4">
        <w:rPr>
          <w:rFonts w:ascii="Times New Roman" w:eastAsia="標楷體" w:hint="eastAsia"/>
          <w:bCs/>
        </w:rPr>
        <w:t>5</w:t>
      </w:r>
      <w:r w:rsidR="000101F8">
        <w:rPr>
          <w:rFonts w:ascii="Times New Roman" w:eastAsia="標楷體" w:hint="eastAsia"/>
          <w:bCs/>
        </w:rPr>
        <w:t>6</w:t>
      </w:r>
      <w:r w:rsidR="00593724" w:rsidRPr="008D66D4">
        <w:rPr>
          <w:rFonts w:ascii="Times New Roman" w:eastAsia="標楷體" w:hint="eastAsia"/>
          <w:bCs/>
        </w:rPr>
        <w:t>組</w:t>
      </w:r>
      <w:r w:rsidR="00A00B24">
        <w:rPr>
          <w:rFonts w:ascii="Times New Roman" w:eastAsia="標楷體" w:hint="eastAsia"/>
          <w:bCs/>
        </w:rPr>
        <w:t>。</w:t>
      </w:r>
    </w:p>
    <w:p w14:paraId="3858DDD6" w14:textId="21E2E5CF" w:rsidR="00D920AF" w:rsidRDefault="00D920AF" w:rsidP="008D66D4">
      <w:pPr>
        <w:pStyle w:val="20"/>
        <w:snapToGrid/>
        <w:spacing w:beforeLines="50" w:before="180" w:afterLines="0" w:after="0"/>
      </w:pPr>
      <w:r w:rsidRPr="00C203BD">
        <w:rPr>
          <w:rFonts w:hint="eastAsia"/>
        </w:rPr>
        <w:t>2.</w:t>
      </w:r>
      <w:r w:rsidR="00593724">
        <w:rPr>
          <w:rFonts w:hint="eastAsia"/>
        </w:rPr>
        <w:t>3</w:t>
      </w:r>
      <w:r>
        <w:rPr>
          <w:rFonts w:hint="eastAsia"/>
        </w:rPr>
        <w:t>規範修正案研擬</w:t>
      </w:r>
    </w:p>
    <w:p w14:paraId="1B436570" w14:textId="5E38149E" w:rsidR="00593724" w:rsidRPr="00593724" w:rsidRDefault="00D920AF" w:rsidP="00F4559A">
      <w:pPr>
        <w:snapToGrid w:val="0"/>
        <w:ind w:firstLine="480"/>
        <w:jc w:val="both"/>
        <w:rPr>
          <w:color w:val="000000" w:themeColor="text1"/>
        </w:rPr>
      </w:pPr>
      <w:r w:rsidRPr="00593724">
        <w:rPr>
          <w:rFonts w:hint="eastAsia"/>
          <w:kern w:val="0"/>
          <w:szCs w:val="48"/>
        </w:rPr>
        <w:t>依據實驗成果綜合比對前述資料數據，</w:t>
      </w:r>
      <w:r w:rsidR="00593724" w:rsidRPr="00593724">
        <w:rPr>
          <w:rFonts w:hint="eastAsia"/>
          <w:kern w:val="0"/>
          <w:szCs w:val="48"/>
        </w:rPr>
        <w:t>於〔混凝土結構設計規範修正版〕第</w:t>
      </w:r>
      <w:r w:rsidR="00593724" w:rsidRPr="00593724">
        <w:rPr>
          <w:rFonts w:hint="eastAsia"/>
          <w:kern w:val="0"/>
          <w:szCs w:val="48"/>
        </w:rPr>
        <w:t>18</w:t>
      </w:r>
      <w:r w:rsidR="00593724" w:rsidRPr="00593724">
        <w:rPr>
          <w:rFonts w:hint="eastAsia"/>
          <w:kern w:val="0"/>
          <w:szCs w:val="48"/>
        </w:rPr>
        <w:t>章及</w:t>
      </w:r>
      <w:r w:rsidR="00593724" w:rsidRPr="00593724">
        <w:rPr>
          <w:rFonts w:hint="eastAsia"/>
          <w:kern w:val="0"/>
          <w:szCs w:val="48"/>
        </w:rPr>
        <w:t>26</w:t>
      </w:r>
      <w:r w:rsidR="00593724" w:rsidRPr="00593724">
        <w:rPr>
          <w:rFonts w:hint="eastAsia"/>
          <w:kern w:val="0"/>
          <w:szCs w:val="48"/>
        </w:rPr>
        <w:t>章修定鋼筋續接器試驗程序及續接性能合</w:t>
      </w:r>
      <w:r w:rsidR="00593724" w:rsidRPr="00593724">
        <w:rPr>
          <w:rFonts w:hint="eastAsia"/>
          <w:color w:val="000000" w:themeColor="text1"/>
        </w:rPr>
        <w:t>格要求</w:t>
      </w:r>
      <w:r w:rsidR="00844942">
        <w:rPr>
          <w:rFonts w:cs="新細明體" w:hint="eastAsia"/>
          <w:szCs w:val="24"/>
        </w:rPr>
        <w:t>。</w:t>
      </w:r>
      <w:r w:rsidR="00844942" w:rsidRPr="00593724">
        <w:rPr>
          <w:color w:val="000000" w:themeColor="text1"/>
        </w:rPr>
        <w:t xml:space="preserve"> </w:t>
      </w:r>
    </w:p>
    <w:p w14:paraId="5E092F0C" w14:textId="77777777" w:rsidR="00841DCA" w:rsidRPr="00841DCA" w:rsidRDefault="00841DCA" w:rsidP="00841DCA">
      <w:pPr>
        <w:ind w:firstLine="480"/>
      </w:pPr>
    </w:p>
    <w:p w14:paraId="215EB65A" w14:textId="77777777" w:rsidR="00841DCA" w:rsidRDefault="00841DCA" w:rsidP="00841DCA">
      <w:pPr>
        <w:ind w:firstLineChars="0" w:firstLine="0"/>
        <w:sectPr w:rsidR="00841DCA" w:rsidSect="00183E08">
          <w:pgSz w:w="11906" w:h="16838"/>
          <w:pgMar w:top="1418" w:right="1418" w:bottom="1418" w:left="1418" w:header="851" w:footer="992" w:gutter="0"/>
          <w:pgNumType w:chapStyle="1"/>
          <w:cols w:space="720"/>
          <w:docGrid w:type="linesAndChars" w:linePitch="360"/>
        </w:sectPr>
      </w:pPr>
    </w:p>
    <w:p w14:paraId="4986701D" w14:textId="77777777" w:rsidR="00841DCA" w:rsidRDefault="00841DCA" w:rsidP="00841DCA">
      <w:pPr>
        <w:pStyle w:val="10"/>
        <w:spacing w:before="180" w:after="180"/>
      </w:pPr>
      <w:r>
        <w:rPr>
          <w:rFonts w:hint="eastAsia"/>
        </w:rPr>
        <w:lastRenderedPageBreak/>
        <w:t>三</w:t>
      </w:r>
      <w:r w:rsidRPr="008E2750">
        <w:t>、</w:t>
      </w:r>
      <w:r>
        <w:rPr>
          <w:rFonts w:hint="eastAsia"/>
        </w:rPr>
        <w:t>實驗結果與討論</w:t>
      </w:r>
    </w:p>
    <w:p w14:paraId="6A3B0102" w14:textId="61120C34" w:rsidR="00920A23" w:rsidRDefault="00920A23" w:rsidP="00881719">
      <w:pPr>
        <w:pStyle w:val="20"/>
        <w:snapToGrid/>
        <w:spacing w:beforeLines="50" w:before="180" w:afterLines="0" w:after="0"/>
      </w:pPr>
      <w:r>
        <w:rPr>
          <w:rFonts w:hint="eastAsia"/>
        </w:rPr>
        <w:t>3</w:t>
      </w:r>
      <w:r w:rsidRPr="00C203BD">
        <w:rPr>
          <w:rFonts w:hint="eastAsia"/>
        </w:rPr>
        <w:t>.1</w:t>
      </w:r>
      <w:r>
        <w:rPr>
          <w:rFonts w:hint="eastAsia"/>
        </w:rPr>
        <w:t xml:space="preserve"> SD550W</w:t>
      </w:r>
      <w:r>
        <w:rPr>
          <w:rFonts w:hint="eastAsia"/>
        </w:rPr>
        <w:t>鋼筋續接組件試驗結果分析</w:t>
      </w:r>
    </w:p>
    <w:p w14:paraId="03FE89F5" w14:textId="42DBB8FE" w:rsidR="00F4559A" w:rsidRPr="00032699" w:rsidRDefault="00F4559A" w:rsidP="00840D2D">
      <w:pPr>
        <w:snapToGrid w:val="0"/>
        <w:ind w:firstLine="480"/>
        <w:jc w:val="both"/>
        <w:rPr>
          <w:bCs/>
          <w:color w:val="000000" w:themeColor="text1"/>
          <w:szCs w:val="26"/>
        </w:rPr>
      </w:pPr>
      <w:r w:rsidRPr="00032699">
        <w:rPr>
          <w:rFonts w:hint="eastAsia"/>
          <w:bCs/>
          <w:color w:val="000000" w:themeColor="text1"/>
          <w:szCs w:val="26"/>
        </w:rPr>
        <w:t>本研究向台灣和日本已量產高強度鋼筋之鋼筋廠取樣鋼筋母材，製作不同樣式的續接組件，依自訂之負載程序如圖</w:t>
      </w:r>
      <w:r w:rsidR="003101F5">
        <w:rPr>
          <w:rFonts w:hint="eastAsia"/>
          <w:bCs/>
          <w:color w:val="000000" w:themeColor="text1"/>
          <w:szCs w:val="26"/>
        </w:rPr>
        <w:t>2-1</w:t>
      </w:r>
      <w:r w:rsidR="00840D2D">
        <w:rPr>
          <w:rFonts w:hint="eastAsia"/>
          <w:bCs/>
          <w:color w:val="000000" w:themeColor="text1"/>
          <w:szCs w:val="26"/>
        </w:rPr>
        <w:t>(n</w:t>
      </w:r>
      <w:r w:rsidR="00840D2D">
        <w:rPr>
          <w:bCs/>
          <w:color w:val="000000" w:themeColor="text1"/>
          <w:szCs w:val="26"/>
        </w:rPr>
        <w:t>=5</w:t>
      </w:r>
      <w:r w:rsidR="00840D2D">
        <w:rPr>
          <w:rFonts w:hint="eastAsia"/>
          <w:bCs/>
          <w:color w:val="000000" w:themeColor="text1"/>
          <w:szCs w:val="26"/>
        </w:rPr>
        <w:t>)</w:t>
      </w:r>
      <w:r w:rsidR="00840D2D">
        <w:rPr>
          <w:rFonts w:hint="eastAsia"/>
          <w:bCs/>
          <w:color w:val="000000" w:themeColor="text1"/>
          <w:szCs w:val="26"/>
        </w:rPr>
        <w:t>及試驗裝置圖</w:t>
      </w:r>
      <w:r w:rsidR="00840D2D">
        <w:rPr>
          <w:rFonts w:hint="eastAsia"/>
          <w:bCs/>
          <w:color w:val="000000" w:themeColor="text1"/>
          <w:szCs w:val="26"/>
        </w:rPr>
        <w:t>2-2</w:t>
      </w:r>
      <w:r>
        <w:rPr>
          <w:rFonts w:hint="eastAsia"/>
          <w:bCs/>
          <w:color w:val="000000" w:themeColor="text1"/>
          <w:szCs w:val="26"/>
        </w:rPr>
        <w:t>執</w:t>
      </w:r>
      <w:r w:rsidRPr="00032699">
        <w:rPr>
          <w:rFonts w:hint="eastAsia"/>
          <w:bCs/>
          <w:color w:val="000000" w:themeColor="text1"/>
          <w:szCs w:val="26"/>
        </w:rPr>
        <w:t>行</w:t>
      </w:r>
      <w:r>
        <w:rPr>
          <w:rFonts w:hint="eastAsia"/>
          <w:bCs/>
          <w:color w:val="000000" w:themeColor="text1"/>
          <w:szCs w:val="26"/>
        </w:rPr>
        <w:t>高塑性反復負載</w:t>
      </w:r>
      <w:r w:rsidRPr="00032699">
        <w:rPr>
          <w:rFonts w:hint="eastAsia"/>
          <w:bCs/>
          <w:color w:val="000000" w:themeColor="text1"/>
          <w:szCs w:val="26"/>
        </w:rPr>
        <w:t>試驗。每批次續接組件試驗，原則上有母材鋼筋對照組試驗。</w:t>
      </w:r>
    </w:p>
    <w:p w14:paraId="56FF321A" w14:textId="5889149C" w:rsidR="00F4559A" w:rsidRPr="00032699" w:rsidRDefault="00F4559A" w:rsidP="00F4559A">
      <w:pPr>
        <w:snapToGrid w:val="0"/>
        <w:ind w:firstLine="480"/>
        <w:jc w:val="both"/>
        <w:rPr>
          <w:bCs/>
          <w:color w:val="000000" w:themeColor="text1"/>
          <w:szCs w:val="26"/>
        </w:rPr>
      </w:pPr>
      <w:r w:rsidRPr="00032699">
        <w:rPr>
          <w:rFonts w:hint="eastAsia"/>
          <w:bCs/>
          <w:color w:val="000000" w:themeColor="text1"/>
          <w:szCs w:val="26"/>
        </w:rPr>
        <w:t>在施作續接器高塑性反復負載試驗時，常因被續接鋼筋與續接器軸度不同產生歪斜之情況如圖</w:t>
      </w:r>
      <w:r w:rsidR="003101F5">
        <w:rPr>
          <w:rFonts w:hint="eastAsia"/>
          <w:bCs/>
          <w:color w:val="000000" w:themeColor="text1"/>
          <w:szCs w:val="26"/>
        </w:rPr>
        <w:t>3-1</w:t>
      </w:r>
      <w:r w:rsidRPr="00032699">
        <w:rPr>
          <w:rFonts w:hint="eastAsia"/>
          <w:bCs/>
          <w:color w:val="000000" w:themeColor="text1"/>
          <w:szCs w:val="26"/>
        </w:rPr>
        <w:t>，此現象極有可能造成施作續接器高塑性反復負載試驗時發生挫屈現象，且對於續接組件的滑動量有一定程度上之影響，因此本研究另做同軸度試驗計畫量測被續接鋼筋與續接器同軸度，並觀察同軸度與滑動量之關係。</w:t>
      </w:r>
    </w:p>
    <w:p w14:paraId="0C6B1B2F" w14:textId="23EC10B7" w:rsidR="00F4559A" w:rsidRPr="00F4559A" w:rsidRDefault="00F4559A" w:rsidP="00F4559A">
      <w:pPr>
        <w:snapToGrid w:val="0"/>
        <w:ind w:firstLine="480"/>
        <w:jc w:val="both"/>
        <w:rPr>
          <w:color w:val="000000" w:themeColor="text1"/>
          <w:szCs w:val="26"/>
        </w:rPr>
      </w:pPr>
      <w:r w:rsidRPr="00032699">
        <w:rPr>
          <w:rFonts w:hint="eastAsia"/>
          <w:bCs/>
          <w:color w:val="000000" w:themeColor="text1"/>
          <w:szCs w:val="26"/>
        </w:rPr>
        <w:t>試驗佈置原則上依循</w:t>
      </w:r>
      <w:r w:rsidRPr="00032699">
        <w:rPr>
          <w:rFonts w:hint="eastAsia"/>
          <w:bCs/>
          <w:color w:val="000000" w:themeColor="text1"/>
          <w:szCs w:val="26"/>
        </w:rPr>
        <w:t>CNS 15560</w:t>
      </w:r>
      <w:r>
        <w:rPr>
          <w:bCs/>
          <w:color w:val="000000" w:themeColor="text1"/>
          <w:szCs w:val="26"/>
        </w:rPr>
        <w:fldChar w:fldCharType="begin"/>
      </w:r>
      <w:r>
        <w:rPr>
          <w:rFonts w:hint="eastAsia"/>
          <w:bCs/>
          <w:color w:val="000000" w:themeColor="text1"/>
          <w:szCs w:val="26"/>
        </w:rPr>
        <w:instrText xml:space="preserve"> ADDIN EN.CITE &lt;EndNote&gt;&lt;Cite&gt;&lt;Author&gt;</w:instrText>
      </w:r>
      <w:r>
        <w:rPr>
          <w:rFonts w:hint="eastAsia"/>
          <w:bCs/>
          <w:color w:val="000000" w:themeColor="text1"/>
          <w:szCs w:val="26"/>
        </w:rPr>
        <w:instrText>中華民國國家標準</w:instrText>
      </w:r>
      <w:r>
        <w:rPr>
          <w:rFonts w:hint="eastAsia"/>
          <w:bCs/>
          <w:color w:val="000000" w:themeColor="text1"/>
          <w:szCs w:val="26"/>
        </w:rPr>
        <w:instrText>CNS 15560&lt;/Author&gt;&lt;Year&gt;2015&lt;/Year&gt;&lt;RecNum&gt;2326&lt;/RecNum&gt;&lt;DisplayText&gt;[12]&lt;/DisplayText&gt;&lt;record&gt;&lt;rec-number&gt;2326&lt;/rec-number&gt;&lt;foreign-keys&gt;&lt;key app="EN" db-id="sz2vpsz9utpev5ewswxvzxvbttptxxp2psdx" timestamp="1506482065"&gt;2326&lt;/key&gt;&lt;/foreign-keys&gt;&lt;ref-type name="Journal Article"&gt;17&lt;/ref-type&gt;&lt;contributors&gt;&lt;authors&gt;&lt;author&gt;&lt;style face="normal" font="default" charset="136" size="100%"&gt;</w:instrText>
      </w:r>
      <w:r>
        <w:rPr>
          <w:rFonts w:hint="eastAsia"/>
          <w:bCs/>
          <w:color w:val="000000" w:themeColor="text1"/>
          <w:szCs w:val="26"/>
        </w:rPr>
        <w:instrText>中華民國國家標準</w:instrText>
      </w:r>
      <w:r>
        <w:rPr>
          <w:rFonts w:hint="eastAsia"/>
          <w:bCs/>
          <w:color w:val="000000" w:themeColor="text1"/>
          <w:szCs w:val="26"/>
        </w:rPr>
        <w:instrText>&lt;/style&gt;&lt;style face="normal" font="default" size="100%"&gt;CNS 15&lt;/style&gt;&lt;style face="normal" font="default" charset="136" size="100%"&gt;560, &lt;/style&gt;&lt;/author&gt;&lt;/authors&gt;&lt;/contributors&gt;&lt;titles&gt;&lt;title&gt;&lt;style face="normal" font="default" charset="136" size="100%"&gt;</w:instrText>
      </w:r>
      <w:r>
        <w:rPr>
          <w:rFonts w:hint="eastAsia"/>
          <w:bCs/>
          <w:color w:val="000000" w:themeColor="text1"/>
          <w:szCs w:val="26"/>
        </w:rPr>
        <w:instrText>鋼筋機械式續接試驗法</w:instrText>
      </w:r>
      <w:r>
        <w:rPr>
          <w:rFonts w:hint="eastAsia"/>
          <w:bCs/>
          <w:color w:val="000000" w:themeColor="text1"/>
          <w:szCs w:val="26"/>
        </w:rPr>
        <w:instrText>&lt;/style&gt;&lt;/title&gt;&lt;/titles&gt;&lt;dates&gt;&lt;year&gt;2015&lt;/year&gt;&lt;/dates&gt;&lt;url</w:instrText>
      </w:r>
      <w:r>
        <w:rPr>
          <w:bCs/>
          <w:color w:val="000000" w:themeColor="text1"/>
          <w:szCs w:val="26"/>
        </w:rPr>
        <w:instrText>s&gt;&lt;/urls&gt;&lt;/record&gt;&lt;/Cite&gt;&lt;/EndNote&gt;</w:instrText>
      </w:r>
      <w:r>
        <w:rPr>
          <w:bCs/>
          <w:color w:val="000000" w:themeColor="text1"/>
          <w:szCs w:val="26"/>
        </w:rPr>
        <w:fldChar w:fldCharType="separate"/>
      </w:r>
      <w:r>
        <w:rPr>
          <w:bCs/>
          <w:noProof/>
          <w:color w:val="000000" w:themeColor="text1"/>
          <w:szCs w:val="26"/>
        </w:rPr>
        <w:t>[</w:t>
      </w:r>
      <w:r>
        <w:rPr>
          <w:rFonts w:hint="eastAsia"/>
          <w:bCs/>
          <w:noProof/>
          <w:color w:val="000000" w:themeColor="text1"/>
          <w:szCs w:val="26"/>
        </w:rPr>
        <w:t>10</w:t>
      </w:r>
      <w:r>
        <w:rPr>
          <w:bCs/>
          <w:noProof/>
          <w:color w:val="000000" w:themeColor="text1"/>
          <w:szCs w:val="26"/>
        </w:rPr>
        <w:t>]</w:t>
      </w:r>
      <w:r>
        <w:rPr>
          <w:bCs/>
          <w:color w:val="000000" w:themeColor="text1"/>
          <w:szCs w:val="26"/>
        </w:rPr>
        <w:fldChar w:fldCharType="end"/>
      </w:r>
      <w:r w:rsidRPr="00032699">
        <w:rPr>
          <w:rFonts w:hint="eastAsia"/>
          <w:bCs/>
          <w:color w:val="000000" w:themeColor="text1"/>
          <w:szCs w:val="26"/>
        </w:rPr>
        <w:t>，量測被續接鋼筋伸長率之標距固定為</w:t>
      </w:r>
      <w:r w:rsidRPr="00032699">
        <w:rPr>
          <w:rFonts w:hint="eastAsia"/>
          <w:bCs/>
          <w:color w:val="000000" w:themeColor="text1"/>
          <w:szCs w:val="26"/>
        </w:rPr>
        <w:t>3D</w:t>
      </w:r>
      <w:r w:rsidRPr="00032699">
        <w:rPr>
          <w:rFonts w:hint="eastAsia"/>
          <w:bCs/>
          <w:color w:val="000000" w:themeColor="text1"/>
          <w:szCs w:val="26"/>
        </w:rPr>
        <w:t>，而跨越續接處之</w:t>
      </w:r>
      <w:r w:rsidRPr="00032699">
        <w:rPr>
          <w:rFonts w:hint="eastAsia"/>
          <w:bCs/>
          <w:color w:val="000000" w:themeColor="text1"/>
          <w:szCs w:val="26"/>
        </w:rPr>
        <w:t>LVDT</w:t>
      </w:r>
      <w:r w:rsidRPr="00032699">
        <w:rPr>
          <w:rFonts w:hint="eastAsia"/>
          <w:bCs/>
          <w:color w:val="000000" w:themeColor="text1"/>
          <w:szCs w:val="26"/>
        </w:rPr>
        <w:t>標點距離則容許為續接器本體長加</w:t>
      </w:r>
      <w:r w:rsidRPr="00032699">
        <w:rPr>
          <w:rFonts w:hint="eastAsia"/>
          <w:bCs/>
          <w:color w:val="000000" w:themeColor="text1"/>
          <w:szCs w:val="26"/>
        </w:rPr>
        <w:t>2D</w:t>
      </w:r>
      <w:r w:rsidRPr="00032699">
        <w:rPr>
          <w:rFonts w:hint="eastAsia"/>
          <w:bCs/>
          <w:color w:val="000000" w:themeColor="text1"/>
          <w:szCs w:val="26"/>
        </w:rPr>
        <w:t>至</w:t>
      </w:r>
      <w:r w:rsidRPr="00032699">
        <w:rPr>
          <w:rFonts w:hint="eastAsia"/>
          <w:bCs/>
          <w:color w:val="000000" w:themeColor="text1"/>
          <w:szCs w:val="26"/>
        </w:rPr>
        <w:t>6D</w:t>
      </w:r>
      <w:r w:rsidRPr="00032699">
        <w:rPr>
          <w:rFonts w:hint="eastAsia"/>
          <w:bCs/>
          <w:color w:val="000000" w:themeColor="text1"/>
          <w:szCs w:val="26"/>
        </w:rPr>
        <w:t>，本章報告之試驗標點距離取上限主要為本體長加</w:t>
      </w:r>
      <w:r w:rsidRPr="00032699">
        <w:rPr>
          <w:rFonts w:hint="eastAsia"/>
          <w:bCs/>
          <w:color w:val="000000" w:themeColor="text1"/>
          <w:szCs w:val="26"/>
        </w:rPr>
        <w:t>6D</w:t>
      </w:r>
      <w:r w:rsidRPr="00032699">
        <w:rPr>
          <w:rFonts w:hint="eastAsia"/>
          <w:bCs/>
          <w:color w:val="000000" w:themeColor="text1"/>
          <w:szCs w:val="26"/>
        </w:rPr>
        <w:t>，</w:t>
      </w:r>
      <w:r w:rsidRPr="00032699">
        <w:rPr>
          <w:rFonts w:hint="eastAsia"/>
          <w:color w:val="000000" w:themeColor="text1"/>
          <w:szCs w:val="26"/>
        </w:rPr>
        <w:t>分批取樣試驗之結果擇要報告如</w:t>
      </w:r>
      <w:r w:rsidR="00044C65">
        <w:rPr>
          <w:rFonts w:hint="eastAsia"/>
          <w:color w:val="000000" w:themeColor="text1"/>
          <w:szCs w:val="26"/>
        </w:rPr>
        <w:t>後</w:t>
      </w:r>
      <w:r w:rsidRPr="00032699">
        <w:rPr>
          <w:rFonts w:hint="eastAsia"/>
          <w:color w:val="000000" w:themeColor="text1"/>
          <w:szCs w:val="26"/>
        </w:rPr>
        <w:t>。</w:t>
      </w:r>
    </w:p>
    <w:p w14:paraId="4587E512" w14:textId="2498D128" w:rsidR="00881719" w:rsidRDefault="00881719" w:rsidP="00881719">
      <w:pPr>
        <w:pStyle w:val="20"/>
        <w:snapToGrid/>
        <w:spacing w:beforeLines="50" w:before="180" w:afterLines="0" w:after="0"/>
      </w:pPr>
      <w:r>
        <w:rPr>
          <w:rFonts w:hint="eastAsia"/>
        </w:rPr>
        <w:t>3</w:t>
      </w:r>
      <w:r w:rsidRPr="00C203BD">
        <w:rPr>
          <w:rFonts w:hint="eastAsia"/>
        </w:rPr>
        <w:t>.1</w:t>
      </w:r>
      <w:r w:rsidR="00920A23">
        <w:rPr>
          <w:rFonts w:hint="eastAsia"/>
        </w:rPr>
        <w:t>.1</w:t>
      </w:r>
      <w:r w:rsidR="008D66D4">
        <w:rPr>
          <w:rFonts w:hint="eastAsia"/>
        </w:rPr>
        <w:t>擴頭滾牙鋼筋續接組件</w:t>
      </w:r>
      <w:r>
        <w:rPr>
          <w:rFonts w:hint="eastAsia"/>
        </w:rPr>
        <w:t xml:space="preserve"> </w:t>
      </w:r>
    </w:p>
    <w:p w14:paraId="7A06C772" w14:textId="7A248578" w:rsidR="00A01C64" w:rsidRPr="00F4559A" w:rsidRDefault="00881719" w:rsidP="00B35BCA">
      <w:pPr>
        <w:pStyle w:val="20"/>
        <w:tabs>
          <w:tab w:val="clear" w:pos="680"/>
          <w:tab w:val="left" w:pos="435"/>
        </w:tabs>
        <w:snapToGrid/>
        <w:spacing w:afterLines="0" w:after="0"/>
        <w:jc w:val="both"/>
        <w:rPr>
          <w:b w:val="0"/>
          <w:bCs w:val="0"/>
        </w:rPr>
      </w:pPr>
      <w:r w:rsidRPr="00A00B24">
        <w:rPr>
          <w:rFonts w:cs="新細明體" w:hint="eastAsia"/>
          <w:b w:val="0"/>
          <w:bCs w:val="0"/>
          <w:szCs w:val="24"/>
        </w:rPr>
        <w:tab/>
      </w:r>
      <w:bookmarkStart w:id="0" w:name="_Hlk62476866"/>
      <w:r w:rsidR="00F4559A" w:rsidRPr="00F4559A">
        <w:rPr>
          <w:rFonts w:hint="eastAsia"/>
          <w:b w:val="0"/>
          <w:bCs w:val="0"/>
          <w:color w:val="000000" w:themeColor="text1"/>
          <w:szCs w:val="26"/>
        </w:rPr>
        <w:t>擴頭滾牙式鋼筋續接組件，適用於現場組立工法，大約在</w:t>
      </w:r>
      <w:r w:rsidR="00F4559A" w:rsidRPr="00F4559A">
        <w:rPr>
          <w:rFonts w:hint="eastAsia"/>
          <w:b w:val="0"/>
          <w:bCs w:val="0"/>
          <w:color w:val="000000" w:themeColor="text1"/>
        </w:rPr>
        <w:t>10</w:t>
      </w:r>
      <w:r w:rsidR="00F4559A" w:rsidRPr="00F4559A">
        <w:rPr>
          <w:rFonts w:hint="eastAsia"/>
          <w:b w:val="0"/>
          <w:bCs w:val="0"/>
          <w:color w:val="000000" w:themeColor="text1"/>
        </w:rPr>
        <w:t>倍</w:t>
      </w:r>
      <m:oMath>
        <m:sSub>
          <m:sSubPr>
            <m:ctrlPr>
              <w:rPr>
                <w:rFonts w:ascii="Cambria Math" w:hAnsi="Cambria Math"/>
                <w:b w:val="0"/>
                <w:bCs w:val="0"/>
                <w:color w:val="000000" w:themeColor="text1"/>
              </w:rPr>
            </m:ctrlPr>
          </m:sSubPr>
          <m:e>
            <m:r>
              <m:rPr>
                <m:sty m:val="bi"/>
              </m:rPr>
              <w:rPr>
                <w:rFonts w:ascii="Cambria Math" w:hAnsi="Cambria Math"/>
                <w:color w:val="000000" w:themeColor="text1"/>
              </w:rPr>
              <m:t>δ</m:t>
            </m:r>
          </m:e>
          <m:sub>
            <m:r>
              <m:rPr>
                <m:sty m:val="bi"/>
              </m:rPr>
              <w:rPr>
                <w:rFonts w:ascii="Cambria Math" w:hAnsi="Cambria Math"/>
                <w:color w:val="000000" w:themeColor="text1"/>
              </w:rPr>
              <m:t>y</m:t>
            </m:r>
          </m:sub>
        </m:sSub>
      </m:oMath>
      <w:r w:rsidR="00F4559A" w:rsidRPr="00F4559A">
        <w:rPr>
          <w:rFonts w:hint="eastAsia"/>
          <w:b w:val="0"/>
          <w:bCs w:val="0"/>
          <w:color w:val="000000" w:themeColor="text1"/>
        </w:rPr>
        <w:t>同時</w:t>
      </w:r>
      <w:r w:rsidR="00F4559A" w:rsidRPr="00F4559A">
        <w:rPr>
          <w:rFonts w:hint="eastAsia"/>
          <w:b w:val="0"/>
          <w:bCs w:val="0"/>
          <w:color w:val="000000" w:themeColor="text1"/>
          <w:szCs w:val="26"/>
        </w:rPr>
        <w:t>達到</w:t>
      </w:r>
      <w:r w:rsidR="00F4559A" w:rsidRPr="00F4559A">
        <w:rPr>
          <w:rFonts w:hint="eastAsia"/>
          <w:b w:val="0"/>
          <w:bCs w:val="0"/>
          <w:color w:val="000000" w:themeColor="text1"/>
        </w:rPr>
        <w:t>規定抗拉強度</w:t>
      </w:r>
      <m:oMath>
        <m:sSub>
          <m:sSubPr>
            <m:ctrlPr>
              <w:rPr>
                <w:rFonts w:ascii="Cambria Math" w:hAnsi="Cambria Math"/>
                <w:b w:val="0"/>
                <w:bCs w:val="0"/>
                <w:color w:val="000000" w:themeColor="text1"/>
              </w:rPr>
            </m:ctrlPr>
          </m:sSubPr>
          <m:e>
            <m:r>
              <m:rPr>
                <m:sty m:val="bi"/>
              </m:rPr>
              <w:rPr>
                <w:rFonts w:ascii="Cambria Math" w:hAnsi="Cambria Math"/>
                <w:color w:val="000000" w:themeColor="text1"/>
              </w:rPr>
              <m:t>f</m:t>
            </m:r>
          </m:e>
          <m:sub>
            <m:r>
              <m:rPr>
                <m:sty m:val="bi"/>
              </m:rPr>
              <w:rPr>
                <w:rFonts w:ascii="Cambria Math" w:hAnsi="Cambria Math"/>
                <w:color w:val="000000" w:themeColor="text1"/>
              </w:rPr>
              <m:t>u</m:t>
            </m:r>
          </m:sub>
        </m:sSub>
      </m:oMath>
      <w:r w:rsidR="00F4559A" w:rsidRPr="00F4559A">
        <w:rPr>
          <w:rFonts w:hint="eastAsia"/>
          <w:b w:val="0"/>
          <w:bCs w:val="0"/>
          <w:color w:val="000000" w:themeColor="text1"/>
        </w:rPr>
        <w:t>值</w:t>
      </w:r>
      <w:r w:rsidR="00F4559A" w:rsidRPr="00F4559A">
        <w:rPr>
          <w:rFonts w:hint="eastAsia"/>
          <w:b w:val="0"/>
          <w:bCs w:val="0"/>
          <w:color w:val="000000" w:themeColor="text1"/>
        </w:rPr>
        <w:t>(</w:t>
      </w:r>
      <w:r w:rsidR="00F4559A" w:rsidRPr="00F4559A">
        <w:rPr>
          <w:rFonts w:hint="eastAsia"/>
          <w:b w:val="0"/>
          <w:bCs w:val="0"/>
          <w:color w:val="000000" w:themeColor="text1"/>
        </w:rPr>
        <w:t>滿足</w:t>
      </w:r>
      <w:r w:rsidR="00F4559A" w:rsidRPr="00F4559A">
        <w:rPr>
          <w:rFonts w:hint="eastAsia"/>
          <w:b w:val="0"/>
          <w:bCs w:val="0"/>
          <w:color w:val="000000" w:themeColor="text1"/>
        </w:rPr>
        <w:t>SA</w:t>
      </w:r>
      <w:r w:rsidR="00F4559A" w:rsidRPr="00F4559A">
        <w:rPr>
          <w:rFonts w:hint="eastAsia"/>
          <w:b w:val="0"/>
          <w:bCs w:val="0"/>
          <w:color w:val="000000" w:themeColor="text1"/>
        </w:rPr>
        <w:t>級強度要求</w:t>
      </w:r>
      <w:r w:rsidR="00F4559A" w:rsidRPr="00F4559A">
        <w:rPr>
          <w:rFonts w:hint="eastAsia"/>
          <w:b w:val="0"/>
          <w:bCs w:val="0"/>
          <w:color w:val="000000" w:themeColor="text1"/>
        </w:rPr>
        <w:t>)</w:t>
      </w:r>
      <w:r w:rsidR="00F4559A" w:rsidRPr="00F4559A">
        <w:rPr>
          <w:rFonts w:hint="eastAsia"/>
          <w:b w:val="0"/>
          <w:bCs w:val="0"/>
          <w:color w:val="000000" w:themeColor="text1"/>
        </w:rPr>
        <w:t>，擴頭滾牙螺紋接頭在塑性域較最後面</w:t>
      </w:r>
      <w:r w:rsidR="00F4559A" w:rsidRPr="00F4559A">
        <w:rPr>
          <w:rFonts w:hint="eastAsia"/>
          <w:b w:val="0"/>
          <w:bCs w:val="0"/>
          <w:color w:val="000000" w:themeColor="text1"/>
        </w:rPr>
        <w:t>10</w:t>
      </w:r>
      <w:r w:rsidR="00F4559A" w:rsidRPr="00F4559A">
        <w:rPr>
          <w:rFonts w:hint="eastAsia"/>
          <w:b w:val="0"/>
          <w:bCs w:val="0"/>
          <w:color w:val="000000" w:themeColor="text1"/>
        </w:rPr>
        <w:t>倍</w:t>
      </w:r>
      <m:oMath>
        <m:sSub>
          <m:sSubPr>
            <m:ctrlPr>
              <w:rPr>
                <w:rFonts w:ascii="Cambria Math" w:hAnsi="Cambria Math"/>
                <w:b w:val="0"/>
                <w:bCs w:val="0"/>
                <w:color w:val="000000" w:themeColor="text1"/>
              </w:rPr>
            </m:ctrlPr>
          </m:sSubPr>
          <m:e>
            <m:r>
              <m:rPr>
                <m:sty m:val="bi"/>
              </m:rPr>
              <w:rPr>
                <w:rFonts w:ascii="Cambria Math" w:hAnsi="Cambria Math"/>
                <w:color w:val="000000" w:themeColor="text1"/>
              </w:rPr>
              <m:t>δ</m:t>
            </m:r>
          </m:e>
          <m:sub>
            <m:r>
              <m:rPr>
                <m:sty m:val="bi"/>
              </m:rPr>
              <w:rPr>
                <w:rFonts w:ascii="Cambria Math" w:hAnsi="Cambria Math"/>
                <w:color w:val="000000" w:themeColor="text1"/>
              </w:rPr>
              <m:t>y</m:t>
            </m:r>
          </m:sub>
        </m:sSub>
      </m:oMath>
      <w:r w:rsidR="00F4559A" w:rsidRPr="00F4559A">
        <w:rPr>
          <w:rFonts w:hint="eastAsia"/>
          <w:b w:val="0"/>
          <w:bCs w:val="0"/>
          <w:color w:val="000000" w:themeColor="text1"/>
        </w:rPr>
        <w:t>的第</w:t>
      </w:r>
      <w:r w:rsidR="00F4559A" w:rsidRPr="00F4559A">
        <w:rPr>
          <w:rFonts w:hint="eastAsia"/>
          <w:b w:val="0"/>
          <w:bCs w:val="0"/>
          <w:color w:val="000000" w:themeColor="text1"/>
        </w:rPr>
        <w:t>32</w:t>
      </w:r>
      <w:r w:rsidR="00F4559A" w:rsidRPr="00F4559A">
        <w:rPr>
          <w:rFonts w:hint="eastAsia"/>
          <w:b w:val="0"/>
          <w:bCs w:val="0"/>
          <w:color w:val="000000" w:themeColor="text1"/>
        </w:rPr>
        <w:t>回有較顯著的滑動量</w:t>
      </w:r>
      <w:bookmarkEnd w:id="0"/>
      <w:r w:rsidR="00F4559A" w:rsidRPr="00F4559A">
        <w:rPr>
          <w:rFonts w:hint="eastAsia"/>
          <w:b w:val="0"/>
          <w:bCs w:val="0"/>
          <w:color w:val="000000" w:themeColor="text1"/>
        </w:rPr>
        <w:t>，但歪斜對於金屬類螺紋接合續接器組件較無影響</w:t>
      </w:r>
      <w:bookmarkStart w:id="1" w:name="_Hlk62476880"/>
      <w:r w:rsidR="00F4559A" w:rsidRPr="00F4559A">
        <w:rPr>
          <w:rFonts w:hint="eastAsia"/>
          <w:b w:val="0"/>
          <w:bCs w:val="0"/>
          <w:color w:val="000000" w:themeColor="text1"/>
        </w:rPr>
        <w:t>，經本研究試驗後其結果皆符合</w:t>
      </w:r>
      <w:r w:rsidR="00F4559A" w:rsidRPr="00F4559A">
        <w:rPr>
          <w:rFonts w:hint="eastAsia"/>
          <w:b w:val="0"/>
          <w:bCs w:val="0"/>
          <w:color w:val="000000" w:themeColor="text1"/>
        </w:rPr>
        <w:t>SA</w:t>
      </w:r>
      <w:r w:rsidR="00F4559A" w:rsidRPr="00F4559A">
        <w:rPr>
          <w:rFonts w:hint="eastAsia"/>
          <w:b w:val="0"/>
          <w:bCs w:val="0"/>
          <w:color w:val="000000" w:themeColor="text1"/>
        </w:rPr>
        <w:t>級允收標準</w:t>
      </w:r>
      <w:bookmarkEnd w:id="1"/>
      <w:r w:rsidR="00F4559A">
        <w:rPr>
          <w:rFonts w:hint="eastAsia"/>
          <w:b w:val="0"/>
          <w:bCs w:val="0"/>
          <w:color w:val="000000" w:themeColor="text1"/>
        </w:rPr>
        <w:t>。</w:t>
      </w:r>
    </w:p>
    <w:p w14:paraId="2320D915" w14:textId="71B16855" w:rsidR="00A00B24" w:rsidRDefault="00DF74FA" w:rsidP="00F4559A">
      <w:pPr>
        <w:pStyle w:val="20"/>
        <w:snapToGrid/>
        <w:spacing w:beforeLines="50" w:before="180" w:afterLines="0" w:after="0"/>
      </w:pPr>
      <w:r>
        <w:rPr>
          <w:rFonts w:hint="eastAsia"/>
        </w:rPr>
        <w:t>3</w:t>
      </w:r>
      <w:r w:rsidRPr="00C203BD">
        <w:rPr>
          <w:rFonts w:hint="eastAsia"/>
        </w:rPr>
        <w:t>.</w:t>
      </w:r>
      <w:r w:rsidR="00920A23">
        <w:rPr>
          <w:rFonts w:hint="eastAsia"/>
        </w:rPr>
        <w:t>1.</w:t>
      </w:r>
      <w:r w:rsidR="00692E43">
        <w:rPr>
          <w:rFonts w:hint="eastAsia"/>
        </w:rPr>
        <w:t>2</w:t>
      </w:r>
      <w:r w:rsidR="00A00B24">
        <w:rPr>
          <w:rFonts w:hint="eastAsia"/>
        </w:rPr>
        <w:t>摩擦銲接鋼筋續接組件</w:t>
      </w:r>
      <w:r w:rsidR="00A00B24">
        <w:rPr>
          <w:rFonts w:hint="eastAsia"/>
        </w:rPr>
        <w:t xml:space="preserve"> </w:t>
      </w:r>
    </w:p>
    <w:p w14:paraId="2BF5AA34" w14:textId="3F9FDDEE" w:rsidR="00692E43" w:rsidRPr="00F4559A" w:rsidRDefault="00F4559A" w:rsidP="00F4559A">
      <w:pPr>
        <w:snapToGrid w:val="0"/>
        <w:ind w:firstLine="480"/>
        <w:jc w:val="both"/>
        <w:rPr>
          <w:color w:val="000000" w:themeColor="text1"/>
          <w:szCs w:val="26"/>
        </w:rPr>
      </w:pPr>
      <w:bookmarkStart w:id="2" w:name="_Hlk62477176"/>
      <w:r w:rsidRPr="00032699">
        <w:rPr>
          <w:rFonts w:hint="eastAsia"/>
          <w:color w:val="000000" w:themeColor="text1"/>
        </w:rPr>
        <w:t>摩擦銲接式</w:t>
      </w:r>
      <w:r w:rsidRPr="00032699">
        <w:rPr>
          <w:rFonts w:hint="eastAsia"/>
          <w:color w:val="000000" w:themeColor="text1"/>
          <w:szCs w:val="26"/>
        </w:rPr>
        <w:t>鋼筋續接，適用於現場組立工法，如同擴頭滾牙型續接組件大約</w:t>
      </w:r>
      <w:r w:rsidRPr="00032699">
        <w:rPr>
          <w:rFonts w:hint="eastAsia"/>
          <w:color w:val="000000" w:themeColor="text1"/>
        </w:rPr>
        <w:t>10</w:t>
      </w:r>
      <w:r w:rsidRPr="00032699">
        <w:rPr>
          <w:rFonts w:hint="eastAsia"/>
          <w:color w:val="000000" w:themeColor="text1"/>
        </w:rPr>
        <w:t>倍</w:t>
      </w:r>
      <m:oMath>
        <m:sSub>
          <m:sSubPr>
            <m:ctrlPr>
              <w:rPr>
                <w:rFonts w:ascii="Cambria Math" w:hAnsi="Cambria Math"/>
                <w:color w:val="000000" w:themeColor="text1"/>
              </w:rPr>
            </m:ctrlPr>
          </m:sSubPr>
          <m:e>
            <m:r>
              <w:rPr>
                <w:rFonts w:ascii="Cambria Math" w:hAnsi="Cambria Math"/>
                <w:color w:val="000000" w:themeColor="text1"/>
              </w:rPr>
              <m:t>δ</m:t>
            </m:r>
          </m:e>
          <m:sub>
            <m:r>
              <w:rPr>
                <w:rFonts w:ascii="Cambria Math" w:hAnsi="Cambria Math"/>
                <w:color w:val="000000" w:themeColor="text1"/>
              </w:rPr>
              <m:t>y</m:t>
            </m:r>
          </m:sub>
        </m:sSub>
      </m:oMath>
      <w:r w:rsidRPr="00032699">
        <w:rPr>
          <w:rFonts w:hint="eastAsia"/>
          <w:color w:val="000000" w:themeColor="text1"/>
          <w:szCs w:val="26"/>
        </w:rPr>
        <w:t>達到</w:t>
      </w:r>
      <w:r w:rsidRPr="00032699">
        <w:rPr>
          <w:rFonts w:hint="eastAsia"/>
          <w:color w:val="000000" w:themeColor="text1"/>
        </w:rPr>
        <w:t>規定抗拉強度</w:t>
      </w:r>
      <m:oMath>
        <m:sSub>
          <m:sSubPr>
            <m:ctrlPr>
              <w:rPr>
                <w:rFonts w:ascii="Cambria Math" w:hAnsi="Cambria Math"/>
                <w:color w:val="000000" w:themeColor="text1"/>
              </w:rPr>
            </m:ctrlPr>
          </m:sSubPr>
          <m:e>
            <m:r>
              <w:rPr>
                <w:rFonts w:ascii="Cambria Math" w:hAnsi="Cambria Math"/>
                <w:color w:val="000000" w:themeColor="text1"/>
              </w:rPr>
              <m:t>f</m:t>
            </m:r>
          </m:e>
          <m:sub>
            <m:r>
              <w:rPr>
                <w:rFonts w:ascii="Cambria Math" w:hAnsi="Cambria Math"/>
                <w:color w:val="000000" w:themeColor="text1"/>
              </w:rPr>
              <m:t>u</m:t>
            </m:r>
          </m:sub>
        </m:sSub>
      </m:oMath>
      <w:r w:rsidRPr="00032699">
        <w:rPr>
          <w:rFonts w:hint="eastAsia"/>
          <w:color w:val="000000" w:themeColor="text1"/>
        </w:rPr>
        <w:t>值</w:t>
      </w:r>
      <w:r w:rsidRPr="00032699">
        <w:rPr>
          <w:rFonts w:hint="eastAsia"/>
          <w:color w:val="000000" w:themeColor="text1"/>
        </w:rPr>
        <w:t>(</w:t>
      </w:r>
      <w:r w:rsidRPr="00032699">
        <w:rPr>
          <w:rFonts w:hint="eastAsia"/>
          <w:color w:val="000000" w:themeColor="text1"/>
        </w:rPr>
        <w:t>滿足</w:t>
      </w:r>
      <w:r w:rsidRPr="00032699">
        <w:rPr>
          <w:rFonts w:hint="eastAsia"/>
          <w:color w:val="000000" w:themeColor="text1"/>
        </w:rPr>
        <w:t>SA</w:t>
      </w:r>
      <w:r w:rsidRPr="00032699">
        <w:rPr>
          <w:rFonts w:hint="eastAsia"/>
          <w:color w:val="000000" w:themeColor="text1"/>
        </w:rPr>
        <w:t>級強度要求</w:t>
      </w:r>
      <w:r w:rsidRPr="00032699">
        <w:rPr>
          <w:rFonts w:hint="eastAsia"/>
          <w:color w:val="000000" w:themeColor="text1"/>
        </w:rPr>
        <w:t>)</w:t>
      </w:r>
      <w:r w:rsidRPr="00032699">
        <w:rPr>
          <w:rFonts w:hint="eastAsia"/>
          <w:color w:val="000000" w:themeColor="text1"/>
        </w:rPr>
        <w:t>，且同軸度問題對於金屬類續接器組件影響較小，受惠於續接組件以扭力扳手施加標稱扭矩</w:t>
      </w:r>
      <w:r>
        <w:rPr>
          <w:rFonts w:hint="eastAsia"/>
          <w:color w:val="000000" w:themeColor="text1"/>
        </w:rPr>
        <w:t>(</w:t>
      </w:r>
      <w:r>
        <w:rPr>
          <w:rFonts w:hint="eastAsia"/>
          <w:color w:val="000000" w:themeColor="text1"/>
        </w:rPr>
        <w:t>依號數不同</w:t>
      </w:r>
      <w:r>
        <w:rPr>
          <w:rFonts w:hint="eastAsia"/>
          <w:color w:val="000000" w:themeColor="text1"/>
        </w:rPr>
        <w:t>)</w:t>
      </w:r>
      <w:r w:rsidRPr="00032699">
        <w:rPr>
          <w:rFonts w:hint="eastAsia"/>
          <w:color w:val="000000" w:themeColor="text1"/>
        </w:rPr>
        <w:t>鎖緊，彈性域</w:t>
      </w:r>
      <w:r w:rsidRPr="00032699">
        <w:rPr>
          <w:rFonts w:hint="eastAsia"/>
          <w:color w:val="000000" w:themeColor="text1"/>
        </w:rPr>
        <w:t>16</w:t>
      </w:r>
      <w:r w:rsidRPr="00032699">
        <w:rPr>
          <w:rFonts w:hint="eastAsia"/>
          <w:color w:val="000000" w:themeColor="text1"/>
        </w:rPr>
        <w:t>回滑動量通常不顯著，試驗關鍵在於在塑性域較最後面</w:t>
      </w:r>
      <w:r w:rsidRPr="00032699">
        <w:rPr>
          <w:rFonts w:hint="eastAsia"/>
          <w:color w:val="000000" w:themeColor="text1"/>
        </w:rPr>
        <w:t>10</w:t>
      </w:r>
      <w:r w:rsidRPr="00032699">
        <w:rPr>
          <w:rFonts w:hint="eastAsia"/>
          <w:color w:val="000000" w:themeColor="text1"/>
        </w:rPr>
        <w:t>倍</w:t>
      </w:r>
      <m:oMath>
        <m:sSub>
          <m:sSubPr>
            <m:ctrlPr>
              <w:rPr>
                <w:rFonts w:ascii="Cambria Math" w:hAnsi="Cambria Math"/>
                <w:color w:val="000000" w:themeColor="text1"/>
              </w:rPr>
            </m:ctrlPr>
          </m:sSubPr>
          <m:e>
            <m:r>
              <w:rPr>
                <w:rFonts w:ascii="Cambria Math" w:hAnsi="Cambria Math"/>
                <w:color w:val="000000" w:themeColor="text1"/>
              </w:rPr>
              <m:t>δ</m:t>
            </m:r>
          </m:e>
          <m:sub>
            <m:r>
              <w:rPr>
                <w:rFonts w:ascii="Cambria Math" w:hAnsi="Cambria Math"/>
                <w:color w:val="000000" w:themeColor="text1"/>
              </w:rPr>
              <m:t>y</m:t>
            </m:r>
          </m:sub>
        </m:sSub>
      </m:oMath>
      <w:r w:rsidRPr="00032699">
        <w:rPr>
          <w:rFonts w:hint="eastAsia"/>
          <w:color w:val="000000" w:themeColor="text1"/>
        </w:rPr>
        <w:t>的第</w:t>
      </w:r>
      <w:r w:rsidRPr="00032699">
        <w:rPr>
          <w:rFonts w:hint="eastAsia"/>
          <w:color w:val="000000" w:themeColor="text1"/>
        </w:rPr>
        <w:t>32</w:t>
      </w:r>
      <w:r w:rsidRPr="00032699">
        <w:rPr>
          <w:rFonts w:hint="eastAsia"/>
          <w:color w:val="000000" w:themeColor="text1"/>
        </w:rPr>
        <w:t>回滑動量是否超標，經本研究試驗後其結果皆符合</w:t>
      </w:r>
      <w:r w:rsidRPr="00032699">
        <w:rPr>
          <w:rFonts w:hint="eastAsia"/>
          <w:color w:val="000000" w:themeColor="text1"/>
        </w:rPr>
        <w:t>SA</w:t>
      </w:r>
      <w:r w:rsidRPr="00032699">
        <w:rPr>
          <w:rFonts w:hint="eastAsia"/>
          <w:color w:val="000000" w:themeColor="text1"/>
        </w:rPr>
        <w:t>級允收標準</w:t>
      </w:r>
      <w:bookmarkEnd w:id="2"/>
      <w:r>
        <w:rPr>
          <w:rFonts w:hint="eastAsia"/>
          <w:color w:val="000000" w:themeColor="text1"/>
        </w:rPr>
        <w:t>。</w:t>
      </w:r>
      <w:r w:rsidRPr="00F4559A">
        <w:rPr>
          <w:color w:val="000000" w:themeColor="text1"/>
          <w:szCs w:val="26"/>
        </w:rPr>
        <w:t xml:space="preserve"> </w:t>
      </w:r>
    </w:p>
    <w:p w14:paraId="5A5D8989" w14:textId="3830377F" w:rsidR="00920A23" w:rsidRDefault="00920A23" w:rsidP="00920A23">
      <w:pPr>
        <w:pStyle w:val="20"/>
        <w:snapToGrid/>
        <w:spacing w:beforeLines="50" w:before="180" w:afterLines="0" w:after="0"/>
      </w:pPr>
      <w:r>
        <w:rPr>
          <w:rFonts w:hint="eastAsia"/>
        </w:rPr>
        <w:t>3</w:t>
      </w:r>
      <w:r w:rsidRPr="00C203BD">
        <w:rPr>
          <w:rFonts w:hint="eastAsia"/>
        </w:rPr>
        <w:t>.</w:t>
      </w:r>
      <w:r>
        <w:rPr>
          <w:rFonts w:hint="eastAsia"/>
        </w:rPr>
        <w:t>1.3</w:t>
      </w:r>
      <w:r>
        <w:rPr>
          <w:rFonts w:hint="eastAsia"/>
        </w:rPr>
        <w:t>螺紋節鋼筋續接組件</w:t>
      </w:r>
      <w:r>
        <w:rPr>
          <w:rFonts w:hint="eastAsia"/>
        </w:rPr>
        <w:t xml:space="preserve"> </w:t>
      </w:r>
    </w:p>
    <w:p w14:paraId="50BC6F4D" w14:textId="77777777" w:rsidR="007074CB" w:rsidRDefault="00920A23" w:rsidP="00E12A02">
      <w:pPr>
        <w:pStyle w:val="20"/>
        <w:snapToGrid/>
        <w:spacing w:afterLines="0" w:after="0"/>
        <w:ind w:firstLineChars="200" w:firstLine="480"/>
        <w:rPr>
          <w:rFonts w:cs="新細明體"/>
          <w:b w:val="0"/>
          <w:bCs w:val="0"/>
          <w:szCs w:val="24"/>
        </w:rPr>
      </w:pPr>
      <w:r w:rsidRPr="00920A23">
        <w:rPr>
          <w:rFonts w:cs="新細明體" w:hint="eastAsia"/>
          <w:b w:val="0"/>
          <w:bCs w:val="0"/>
          <w:szCs w:val="24"/>
        </w:rPr>
        <w:t>螺紋節鋼筋續接器需要充填砂漿，開發用於預組工法，其砂漿標稱強度</w:t>
      </w:r>
      <w:r w:rsidRPr="00920A23">
        <w:rPr>
          <w:rFonts w:cs="新細明體" w:hint="eastAsia"/>
          <w:b w:val="0"/>
          <w:bCs w:val="0"/>
          <w:szCs w:val="24"/>
        </w:rPr>
        <w:t>60 MPa</w:t>
      </w:r>
      <w:r w:rsidRPr="00920A23">
        <w:rPr>
          <w:rFonts w:cs="新細明體" w:hint="eastAsia"/>
          <w:b w:val="0"/>
          <w:bCs w:val="0"/>
          <w:szCs w:val="24"/>
        </w:rPr>
        <w:t>以上，但仍無法完全抑制鋼筋與續接器間之相對滑動，注意其</w:t>
      </w:r>
      <w:r w:rsidRPr="00920A23">
        <w:rPr>
          <w:rFonts w:cs="新細明體" w:hint="eastAsia"/>
          <w:b w:val="0"/>
          <w:bCs w:val="0"/>
          <w:szCs w:val="24"/>
        </w:rPr>
        <w:t>16</w:t>
      </w:r>
      <w:r w:rsidRPr="00920A23">
        <w:rPr>
          <w:rFonts w:cs="新細明體" w:hint="eastAsia"/>
          <w:b w:val="0"/>
          <w:bCs w:val="0"/>
          <w:szCs w:val="24"/>
        </w:rPr>
        <w:t>回、</w:t>
      </w:r>
      <w:r w:rsidRPr="00920A23">
        <w:rPr>
          <w:rFonts w:cs="新細明體" w:hint="eastAsia"/>
          <w:b w:val="0"/>
          <w:bCs w:val="0"/>
          <w:szCs w:val="24"/>
        </w:rPr>
        <w:t>24</w:t>
      </w:r>
      <w:r w:rsidRPr="00920A23">
        <w:rPr>
          <w:rFonts w:cs="新細明體" w:hint="eastAsia"/>
          <w:b w:val="0"/>
          <w:bCs w:val="0"/>
          <w:szCs w:val="24"/>
        </w:rPr>
        <w:t>回和</w:t>
      </w:r>
      <w:r w:rsidRPr="00920A23">
        <w:rPr>
          <w:rFonts w:cs="新細明體" w:hint="eastAsia"/>
          <w:b w:val="0"/>
          <w:bCs w:val="0"/>
          <w:szCs w:val="24"/>
        </w:rPr>
        <w:t>32</w:t>
      </w:r>
      <w:r w:rsidRPr="00920A23">
        <w:rPr>
          <w:rFonts w:cs="新細明體" w:hint="eastAsia"/>
          <w:b w:val="0"/>
          <w:bCs w:val="0"/>
          <w:szCs w:val="24"/>
        </w:rPr>
        <w:t>回滑動量都較為顯著，施工時要嚴格控管砂漿充填品質，試驗時要特別注意滑動量。應力在拉伸超過</w:t>
      </w:r>
      <w:r w:rsidRPr="00920A23">
        <w:rPr>
          <w:rFonts w:cs="新細明體" w:hint="eastAsia"/>
          <w:b w:val="0"/>
          <w:bCs w:val="0"/>
          <w:szCs w:val="24"/>
        </w:rPr>
        <w:t>5</w:t>
      </w:r>
      <w:r w:rsidRPr="00920A23">
        <w:rPr>
          <w:rFonts w:cs="新細明體" w:hint="eastAsia"/>
          <w:b w:val="0"/>
          <w:bCs w:val="0"/>
          <w:szCs w:val="24"/>
        </w:rPr>
        <w:t>倍</w:t>
      </w:r>
      <m:oMath>
        <m:sSub>
          <m:sSubPr>
            <m:ctrlPr>
              <w:rPr>
                <w:rFonts w:ascii="Cambria Math" w:hAnsi="Cambria Math" w:cs="新細明體"/>
                <w:b w:val="0"/>
                <w:bCs w:val="0"/>
                <w:szCs w:val="24"/>
              </w:rPr>
            </m:ctrlPr>
          </m:sSubPr>
          <m:e>
            <m:r>
              <m:rPr>
                <m:sty m:val="bi"/>
              </m:rPr>
              <w:rPr>
                <w:rFonts w:ascii="Cambria Math" w:hAnsi="Cambria Math" w:cs="新細明體"/>
                <w:szCs w:val="24"/>
              </w:rPr>
              <m:t>δ</m:t>
            </m:r>
          </m:e>
          <m:sub>
            <m:r>
              <m:rPr>
                <m:sty m:val="bi"/>
              </m:rPr>
              <w:rPr>
                <w:rFonts w:ascii="Cambria Math" w:hAnsi="Cambria Math" w:cs="新細明體"/>
                <w:szCs w:val="24"/>
              </w:rPr>
              <m:t>y</m:t>
            </m:r>
          </m:sub>
        </m:sSub>
      </m:oMath>
      <w:r w:rsidRPr="00920A23">
        <w:rPr>
          <w:rFonts w:cs="新細明體" w:hint="eastAsia"/>
          <w:b w:val="0"/>
          <w:bCs w:val="0"/>
          <w:szCs w:val="24"/>
        </w:rPr>
        <w:t>至</w:t>
      </w:r>
      <w:r w:rsidRPr="00920A23">
        <w:rPr>
          <w:rFonts w:cs="新細明體" w:hint="eastAsia"/>
          <w:b w:val="0"/>
          <w:bCs w:val="0"/>
          <w:szCs w:val="24"/>
        </w:rPr>
        <w:t>10</w:t>
      </w:r>
      <w:r w:rsidRPr="00920A23">
        <w:rPr>
          <w:rFonts w:cs="新細明體" w:hint="eastAsia"/>
          <w:b w:val="0"/>
          <w:bCs w:val="0"/>
          <w:szCs w:val="24"/>
        </w:rPr>
        <w:t>倍到</w:t>
      </w:r>
      <m:oMath>
        <m:sSub>
          <m:sSubPr>
            <m:ctrlPr>
              <w:rPr>
                <w:rFonts w:ascii="Cambria Math" w:hAnsi="Cambria Math" w:cs="新細明體"/>
                <w:b w:val="0"/>
                <w:bCs w:val="0"/>
                <w:szCs w:val="24"/>
              </w:rPr>
            </m:ctrlPr>
          </m:sSubPr>
          <m:e>
            <m:r>
              <m:rPr>
                <m:sty m:val="bi"/>
              </m:rPr>
              <w:rPr>
                <w:rFonts w:ascii="Cambria Math" w:hAnsi="Cambria Math" w:cs="新細明體"/>
                <w:szCs w:val="24"/>
              </w:rPr>
              <m:t>δ</m:t>
            </m:r>
          </m:e>
          <m:sub>
            <m:r>
              <m:rPr>
                <m:sty m:val="bi"/>
              </m:rPr>
              <w:rPr>
                <w:rFonts w:ascii="Cambria Math" w:hAnsi="Cambria Math" w:cs="新細明體"/>
                <w:szCs w:val="24"/>
              </w:rPr>
              <m:t>y</m:t>
            </m:r>
          </m:sub>
        </m:sSub>
      </m:oMath>
      <w:r w:rsidRPr="00920A23">
        <w:rPr>
          <w:rFonts w:cs="新細明體" w:hint="eastAsia"/>
          <w:b w:val="0"/>
          <w:bCs w:val="0"/>
          <w:szCs w:val="24"/>
        </w:rPr>
        <w:t>之間達規定抗拉強度</w:t>
      </w:r>
      <m:oMath>
        <m:sSub>
          <m:sSubPr>
            <m:ctrlPr>
              <w:rPr>
                <w:rFonts w:ascii="Cambria Math" w:hAnsi="Cambria Math" w:cs="新細明體"/>
                <w:b w:val="0"/>
                <w:bCs w:val="0"/>
                <w:szCs w:val="24"/>
              </w:rPr>
            </m:ctrlPr>
          </m:sSubPr>
          <m:e>
            <m:r>
              <m:rPr>
                <m:sty m:val="bi"/>
              </m:rPr>
              <w:rPr>
                <w:rFonts w:ascii="Cambria Math" w:hAnsi="Cambria Math" w:cs="新細明體"/>
                <w:szCs w:val="24"/>
              </w:rPr>
              <m:t>f</m:t>
            </m:r>
          </m:e>
          <m:sub>
            <m:r>
              <m:rPr>
                <m:sty m:val="bi"/>
              </m:rPr>
              <w:rPr>
                <w:rFonts w:ascii="Cambria Math" w:hAnsi="Cambria Math" w:cs="新細明體"/>
                <w:szCs w:val="24"/>
              </w:rPr>
              <m:t>u</m:t>
            </m:r>
          </m:sub>
        </m:sSub>
      </m:oMath>
      <w:r w:rsidRPr="00920A23">
        <w:rPr>
          <w:rFonts w:cs="新細明體" w:hint="eastAsia"/>
          <w:b w:val="0"/>
          <w:bCs w:val="0"/>
          <w:szCs w:val="24"/>
        </w:rPr>
        <w:t>值</w:t>
      </w:r>
      <w:r w:rsidRPr="00920A23">
        <w:rPr>
          <w:rFonts w:cs="新細明體" w:hint="eastAsia"/>
          <w:b w:val="0"/>
          <w:bCs w:val="0"/>
          <w:szCs w:val="24"/>
        </w:rPr>
        <w:t>(</w:t>
      </w:r>
      <w:r w:rsidRPr="00920A23">
        <w:rPr>
          <w:rFonts w:cs="新細明體" w:hint="eastAsia"/>
          <w:b w:val="0"/>
          <w:bCs w:val="0"/>
          <w:szCs w:val="24"/>
        </w:rPr>
        <w:t>滿足</w:t>
      </w:r>
      <w:r w:rsidRPr="00920A23">
        <w:rPr>
          <w:rFonts w:cs="新細明體" w:hint="eastAsia"/>
          <w:b w:val="0"/>
          <w:bCs w:val="0"/>
          <w:szCs w:val="24"/>
        </w:rPr>
        <w:t>SA</w:t>
      </w:r>
      <w:r w:rsidRPr="00920A23">
        <w:rPr>
          <w:rFonts w:cs="新細明體" w:hint="eastAsia"/>
          <w:b w:val="0"/>
          <w:bCs w:val="0"/>
          <w:szCs w:val="24"/>
        </w:rPr>
        <w:t>級強度要求</w:t>
      </w:r>
      <w:r w:rsidRPr="00920A23">
        <w:rPr>
          <w:rFonts w:cs="新細明體" w:hint="eastAsia"/>
          <w:b w:val="0"/>
          <w:bCs w:val="0"/>
          <w:szCs w:val="24"/>
        </w:rPr>
        <w:t>)</w:t>
      </w:r>
      <w:r w:rsidRPr="00920A23">
        <w:rPr>
          <w:rFonts w:cs="新細明體" w:hint="eastAsia"/>
          <w:b w:val="0"/>
          <w:bCs w:val="0"/>
          <w:szCs w:val="24"/>
        </w:rPr>
        <w:t>，故相同程序對螺紋節鋼筋是相對嚴格的。經本研究試驗後其結果大致符合</w:t>
      </w:r>
      <w:r w:rsidRPr="00920A23">
        <w:rPr>
          <w:rFonts w:cs="新細明體" w:hint="eastAsia"/>
          <w:b w:val="0"/>
          <w:bCs w:val="0"/>
          <w:szCs w:val="24"/>
        </w:rPr>
        <w:t>SA</w:t>
      </w:r>
      <w:r w:rsidRPr="00920A23">
        <w:rPr>
          <w:rFonts w:cs="新細明體" w:hint="eastAsia"/>
          <w:b w:val="0"/>
          <w:bCs w:val="0"/>
          <w:szCs w:val="24"/>
        </w:rPr>
        <w:t>級允收標準，但仍有不符合允收標準之試件，在填充類續接組件</w:t>
      </w:r>
      <w:r w:rsidRPr="00920A23">
        <w:rPr>
          <w:rFonts w:cs="新細明體" w:hint="eastAsia"/>
          <w:b w:val="0"/>
          <w:bCs w:val="0"/>
          <w:szCs w:val="24"/>
        </w:rPr>
        <w:t>(</w:t>
      </w:r>
      <w:r w:rsidRPr="00920A23">
        <w:rPr>
          <w:rFonts w:cs="新細明體" w:hint="eastAsia"/>
          <w:b w:val="0"/>
          <w:bCs w:val="0"/>
          <w:szCs w:val="24"/>
        </w:rPr>
        <w:t>螺紋節鋼筋續接器、砂漿填充式續接套管</w:t>
      </w:r>
      <w:r w:rsidRPr="00920A23">
        <w:rPr>
          <w:rFonts w:cs="新細明體" w:hint="eastAsia"/>
          <w:b w:val="0"/>
          <w:bCs w:val="0"/>
          <w:szCs w:val="24"/>
        </w:rPr>
        <w:t>)</w:t>
      </w:r>
      <w:r w:rsidRPr="00920A23">
        <w:rPr>
          <w:rFonts w:cs="新細明體" w:hint="eastAsia"/>
          <w:b w:val="0"/>
          <w:bCs w:val="0"/>
          <w:szCs w:val="24"/>
        </w:rPr>
        <w:t>數據中，同軸度不佳的試樣有較高的或然率出現不合格結果。</w:t>
      </w:r>
    </w:p>
    <w:p w14:paraId="311263C7" w14:textId="0A53B450" w:rsidR="00920A23" w:rsidRPr="00920A23" w:rsidRDefault="00920A23" w:rsidP="00E12A02">
      <w:pPr>
        <w:pStyle w:val="20"/>
        <w:snapToGrid/>
        <w:spacing w:afterLines="0" w:after="0"/>
        <w:ind w:firstLineChars="200" w:firstLine="480"/>
      </w:pPr>
      <w:r w:rsidRPr="00920A23">
        <w:rPr>
          <w:rFonts w:cs="新細明體" w:hint="eastAsia"/>
          <w:b w:val="0"/>
          <w:bCs w:val="0"/>
          <w:szCs w:val="24"/>
        </w:rPr>
        <w:t>經內部檢討和第一次專家座談會研商，建議將滑動量允收標準，改為差異滑動量，即第</w:t>
      </w:r>
      <w:r w:rsidRPr="00920A23">
        <w:rPr>
          <w:rFonts w:cs="新細明體" w:hint="eastAsia"/>
          <w:b w:val="0"/>
          <w:bCs w:val="0"/>
          <w:szCs w:val="24"/>
        </w:rPr>
        <w:t>16</w:t>
      </w:r>
      <w:r w:rsidRPr="00920A23">
        <w:rPr>
          <w:rFonts w:cs="新細明體" w:hint="eastAsia"/>
          <w:b w:val="0"/>
          <w:bCs w:val="0"/>
          <w:szCs w:val="24"/>
        </w:rPr>
        <w:t>圈扣除第</w:t>
      </w:r>
      <w:r w:rsidRPr="00920A23">
        <w:rPr>
          <w:rFonts w:cs="新細明體" w:hint="eastAsia"/>
          <w:b w:val="0"/>
          <w:bCs w:val="0"/>
          <w:szCs w:val="24"/>
        </w:rPr>
        <w:t>1</w:t>
      </w:r>
      <w:r w:rsidRPr="00920A23">
        <w:rPr>
          <w:rFonts w:cs="新細明體" w:hint="eastAsia"/>
          <w:b w:val="0"/>
          <w:bCs w:val="0"/>
          <w:szCs w:val="24"/>
        </w:rPr>
        <w:t>圈滑動量，以此降低續接組件歪斜於第一圈時整直所造成的初始滑動量影響了最後的判定結果，本研究整理圖</w:t>
      </w:r>
      <w:r w:rsidR="003101F5">
        <w:rPr>
          <w:rFonts w:cs="新細明體" w:hint="eastAsia"/>
          <w:b w:val="0"/>
          <w:bCs w:val="0"/>
          <w:szCs w:val="24"/>
        </w:rPr>
        <w:t>3-</w:t>
      </w:r>
      <w:r w:rsidR="007074CB">
        <w:rPr>
          <w:rFonts w:cs="新細明體" w:hint="eastAsia"/>
          <w:b w:val="0"/>
          <w:bCs w:val="0"/>
          <w:szCs w:val="24"/>
        </w:rPr>
        <w:t>2</w:t>
      </w:r>
      <w:r w:rsidRPr="00920A23">
        <w:rPr>
          <w:rFonts w:cs="新細明體" w:hint="eastAsia"/>
          <w:b w:val="0"/>
          <w:bCs w:val="0"/>
          <w:szCs w:val="24"/>
        </w:rPr>
        <w:t>為同軸度與差異滑動量比對圖，可發現若採用差異滑動量，則所有續接組件皆達</w:t>
      </w:r>
      <w:r w:rsidRPr="00920A23">
        <w:rPr>
          <w:rFonts w:cs="新細明體" w:hint="eastAsia"/>
          <w:b w:val="0"/>
          <w:bCs w:val="0"/>
          <w:szCs w:val="24"/>
        </w:rPr>
        <w:t>SA</w:t>
      </w:r>
      <w:r w:rsidRPr="00920A23">
        <w:rPr>
          <w:rFonts w:cs="新細明體" w:hint="eastAsia"/>
          <w:b w:val="0"/>
          <w:bCs w:val="0"/>
          <w:szCs w:val="24"/>
        </w:rPr>
        <w:t>級續接器允收標準</w:t>
      </w:r>
      <w:r w:rsidR="00F4559A">
        <w:rPr>
          <w:rFonts w:cs="新細明體" w:hint="eastAsia"/>
          <w:b w:val="0"/>
          <w:bCs w:val="0"/>
          <w:szCs w:val="24"/>
        </w:rPr>
        <w:t>。</w:t>
      </w:r>
    </w:p>
    <w:p w14:paraId="2CE93072" w14:textId="67FE37FB" w:rsidR="00920A23" w:rsidRPr="00920A23" w:rsidRDefault="00920A23" w:rsidP="00920A23">
      <w:pPr>
        <w:ind w:firstLineChars="0" w:firstLine="0"/>
        <w:sectPr w:rsidR="00920A23" w:rsidRPr="00920A23" w:rsidSect="00183E08">
          <w:pgSz w:w="11906" w:h="16838"/>
          <w:pgMar w:top="1418" w:right="1418" w:bottom="1418" w:left="1418" w:header="851" w:footer="992" w:gutter="0"/>
          <w:pgNumType w:chapStyle="1"/>
          <w:cols w:space="720"/>
          <w:docGrid w:type="linesAndChars" w:linePitch="360"/>
        </w:sectPr>
      </w:pPr>
    </w:p>
    <w:p w14:paraId="08F45DD5" w14:textId="73FF3AAD" w:rsidR="00692E43" w:rsidRDefault="00692E43" w:rsidP="00692E43">
      <w:pPr>
        <w:pStyle w:val="20"/>
        <w:snapToGrid/>
        <w:spacing w:beforeLines="50" w:before="180" w:afterLines="0" w:after="0"/>
      </w:pPr>
      <w:r>
        <w:rPr>
          <w:rFonts w:hint="eastAsia"/>
        </w:rPr>
        <w:lastRenderedPageBreak/>
        <w:t>3</w:t>
      </w:r>
      <w:r w:rsidRPr="00C203BD">
        <w:rPr>
          <w:rFonts w:hint="eastAsia"/>
        </w:rPr>
        <w:t>.</w:t>
      </w:r>
      <w:r w:rsidR="00E12A02">
        <w:rPr>
          <w:rFonts w:hint="eastAsia"/>
        </w:rPr>
        <w:t>1.4</w:t>
      </w:r>
      <w:r w:rsidR="00E12A02" w:rsidRPr="00032699">
        <w:rPr>
          <w:rFonts w:hint="eastAsia"/>
          <w:color w:val="000000" w:themeColor="text1"/>
        </w:rPr>
        <w:t>螺紋節鋼筋砂漿充填式續接套管</w:t>
      </w:r>
    </w:p>
    <w:p w14:paraId="65C4DE42" w14:textId="46351BDE" w:rsidR="004F6491" w:rsidRPr="00032699" w:rsidRDefault="004F6491" w:rsidP="004F6491">
      <w:pPr>
        <w:snapToGrid w:val="0"/>
        <w:ind w:firstLine="480"/>
        <w:jc w:val="both"/>
        <w:rPr>
          <w:color w:val="000000" w:themeColor="text1"/>
        </w:rPr>
      </w:pPr>
      <w:r w:rsidRPr="00032699">
        <w:rPr>
          <w:rFonts w:hint="eastAsia"/>
          <w:color w:val="000000" w:themeColor="text1"/>
          <w:szCs w:val="26"/>
        </w:rPr>
        <w:t>砂漿充填式續接套管</w:t>
      </w:r>
      <w:r w:rsidRPr="00032699">
        <w:rPr>
          <w:rFonts w:hint="eastAsia"/>
          <w:color w:val="000000" w:themeColor="text1"/>
          <w:szCs w:val="26"/>
        </w:rPr>
        <w:t>(</w:t>
      </w:r>
      <w:r>
        <w:rPr>
          <w:rFonts w:hint="eastAsia"/>
          <w:color w:val="000000" w:themeColor="text1"/>
          <w:szCs w:val="26"/>
        </w:rPr>
        <w:t>商品名稱</w:t>
      </w:r>
      <w:r w:rsidRPr="00032699">
        <w:rPr>
          <w:rFonts w:hint="eastAsia"/>
          <w:color w:val="000000" w:themeColor="text1"/>
          <w:szCs w:val="26"/>
        </w:rPr>
        <w:t>TOPS</w:t>
      </w:r>
      <w:r>
        <w:rPr>
          <w:rFonts w:hint="eastAsia"/>
          <w:color w:val="000000" w:themeColor="text1"/>
          <w:szCs w:val="26"/>
        </w:rPr>
        <w:t xml:space="preserve"> JOINT</w:t>
      </w:r>
      <w:r w:rsidRPr="00032699">
        <w:rPr>
          <w:rFonts w:hint="eastAsia"/>
          <w:color w:val="000000" w:themeColor="text1"/>
          <w:szCs w:val="26"/>
        </w:rPr>
        <w:t>)</w:t>
      </w:r>
      <w:r w:rsidRPr="00032699">
        <w:rPr>
          <w:rFonts w:hint="eastAsia"/>
          <w:color w:val="000000" w:themeColor="text1"/>
          <w:szCs w:val="26"/>
        </w:rPr>
        <w:t>，開發用於預鑄工法，需要的填充砂漿標稱強度高達</w:t>
      </w:r>
      <w:r w:rsidRPr="00032699">
        <w:rPr>
          <w:rFonts w:hint="eastAsia"/>
          <w:color w:val="000000" w:themeColor="text1"/>
          <w:szCs w:val="26"/>
        </w:rPr>
        <w:t>120 MP</w:t>
      </w:r>
      <w:r w:rsidRPr="00032699">
        <w:rPr>
          <w:color w:val="000000" w:themeColor="text1"/>
          <w:szCs w:val="26"/>
        </w:rPr>
        <w:t>a</w:t>
      </w:r>
      <w:r w:rsidRPr="00032699">
        <w:rPr>
          <w:rFonts w:hint="eastAsia"/>
          <w:color w:val="000000" w:themeColor="text1"/>
          <w:szCs w:val="26"/>
        </w:rPr>
        <w:t>以上，最主要用於續接柱主筋，其構材塑性轉角需求低於梁構材。</w:t>
      </w:r>
      <w:r>
        <w:rPr>
          <w:rFonts w:hint="eastAsia"/>
          <w:color w:val="000000" w:themeColor="text1"/>
          <w:szCs w:val="26"/>
        </w:rPr>
        <w:t>經</w:t>
      </w:r>
      <w:r w:rsidRPr="00032699">
        <w:rPr>
          <w:rFonts w:hint="eastAsia"/>
          <w:color w:val="000000" w:themeColor="text1"/>
          <w:szCs w:val="26"/>
        </w:rPr>
        <w:t>高塑性反復負載試驗顯示，其</w:t>
      </w:r>
      <w:r w:rsidRPr="00032699">
        <w:rPr>
          <w:rFonts w:hint="eastAsia"/>
          <w:color w:val="000000" w:themeColor="text1"/>
        </w:rPr>
        <w:t>彈性域</w:t>
      </w:r>
      <w:r w:rsidRPr="00032699">
        <w:rPr>
          <w:rFonts w:hint="eastAsia"/>
          <w:color w:val="000000" w:themeColor="text1"/>
        </w:rPr>
        <w:t>16</w:t>
      </w:r>
      <w:r w:rsidRPr="00032699">
        <w:rPr>
          <w:rFonts w:hint="eastAsia"/>
          <w:color w:val="000000" w:themeColor="text1"/>
        </w:rPr>
        <w:t>回滑動量通常不顯著，</w:t>
      </w:r>
      <w:r w:rsidRPr="00032699">
        <w:rPr>
          <w:rFonts w:hint="eastAsia"/>
          <w:color w:val="000000" w:themeColor="text1"/>
          <w:szCs w:val="26"/>
        </w:rPr>
        <w:t>由於</w:t>
      </w:r>
      <w:r>
        <w:rPr>
          <w:rFonts w:hint="eastAsia"/>
          <w:color w:val="000000" w:themeColor="text1"/>
          <w:szCs w:val="26"/>
        </w:rPr>
        <w:t>#13(D41)</w:t>
      </w:r>
      <w:r>
        <w:rPr>
          <w:rFonts w:hint="eastAsia"/>
          <w:color w:val="000000" w:themeColor="text1"/>
          <w:szCs w:val="26"/>
        </w:rPr>
        <w:t>鋼筋續接套管</w:t>
      </w:r>
      <w:r w:rsidRPr="00032699">
        <w:rPr>
          <w:rFonts w:hint="eastAsia"/>
          <w:color w:val="000000" w:themeColor="text1"/>
          <w:szCs w:val="26"/>
        </w:rPr>
        <w:t>本體長度達</w:t>
      </w:r>
      <w:r w:rsidRPr="00032699">
        <w:rPr>
          <w:rFonts w:hint="eastAsia"/>
          <w:color w:val="000000" w:themeColor="text1"/>
          <w:szCs w:val="26"/>
        </w:rPr>
        <w:t>570</w:t>
      </w:r>
      <w:r w:rsidRPr="00032699">
        <w:rPr>
          <w:color w:val="000000" w:themeColor="text1"/>
          <w:szCs w:val="26"/>
        </w:rPr>
        <w:t xml:space="preserve"> mm</w:t>
      </w:r>
      <w:r w:rsidRPr="00032699">
        <w:rPr>
          <w:rFonts w:hint="eastAsia"/>
          <w:color w:val="000000" w:themeColor="text1"/>
          <w:szCs w:val="26"/>
        </w:rPr>
        <w:t xml:space="preserve"> (</w:t>
      </w:r>
      <w:r w:rsidRPr="00032699">
        <w:rPr>
          <w:rFonts w:hint="eastAsia"/>
          <w:color w:val="000000" w:themeColor="text1"/>
          <w:szCs w:val="26"/>
        </w:rPr>
        <w:t>伸長計標點距離長達</w:t>
      </w:r>
      <w:r w:rsidRPr="00032699">
        <w:rPr>
          <w:rFonts w:hint="eastAsia"/>
          <w:color w:val="000000" w:themeColor="text1"/>
          <w:szCs w:val="26"/>
        </w:rPr>
        <w:t>818</w:t>
      </w:r>
      <w:r w:rsidRPr="00032699">
        <w:rPr>
          <w:color w:val="000000" w:themeColor="text1"/>
          <w:szCs w:val="26"/>
        </w:rPr>
        <w:t xml:space="preserve"> mm</w:t>
      </w:r>
      <w:r w:rsidRPr="00032699">
        <w:rPr>
          <w:rFonts w:hint="eastAsia"/>
          <w:color w:val="000000" w:themeColor="text1"/>
          <w:szCs w:val="26"/>
        </w:rPr>
        <w:t>)</w:t>
      </w:r>
      <w:r w:rsidRPr="00032699">
        <w:rPr>
          <w:rFonts w:hint="eastAsia"/>
          <w:color w:val="000000" w:themeColor="text1"/>
          <w:szCs w:val="26"/>
        </w:rPr>
        <w:t>，因其續接套管本體勁度遠高於被續接鋼筋，故塑性變形幾乎都集中在本體外</w:t>
      </w:r>
      <w:r w:rsidRPr="00032699">
        <w:rPr>
          <w:rFonts w:hint="eastAsia"/>
          <w:color w:val="000000" w:themeColor="text1"/>
          <w:szCs w:val="26"/>
        </w:rPr>
        <w:t xml:space="preserve"> (818-570= 248 </w:t>
      </w:r>
      <w:r w:rsidRPr="00032699">
        <w:rPr>
          <w:color w:val="000000" w:themeColor="text1"/>
          <w:szCs w:val="26"/>
        </w:rPr>
        <w:t>mm</w:t>
      </w:r>
      <w:r w:rsidRPr="00032699">
        <w:rPr>
          <w:rFonts w:hint="eastAsia"/>
          <w:color w:val="000000" w:themeColor="text1"/>
          <w:szCs w:val="26"/>
        </w:rPr>
        <w:t>，約佔標距的</w:t>
      </w:r>
      <w:r w:rsidRPr="00032699">
        <w:rPr>
          <w:rFonts w:hint="eastAsia"/>
          <w:color w:val="000000" w:themeColor="text1"/>
          <w:szCs w:val="26"/>
        </w:rPr>
        <w:t>30%)</w:t>
      </w:r>
      <w:r w:rsidRPr="00032699">
        <w:rPr>
          <w:rFonts w:hint="eastAsia"/>
          <w:color w:val="000000" w:themeColor="text1"/>
          <w:szCs w:val="26"/>
        </w:rPr>
        <w:t>，故實際被續接鋼筋的塑性倍率可能還要再乘上</w:t>
      </w:r>
      <w:r w:rsidRPr="00032699">
        <w:rPr>
          <w:rFonts w:hint="eastAsia"/>
          <w:color w:val="000000" w:themeColor="text1"/>
          <w:szCs w:val="26"/>
        </w:rPr>
        <w:t>3</w:t>
      </w:r>
      <w:r w:rsidRPr="00032699">
        <w:rPr>
          <w:rFonts w:hint="eastAsia"/>
          <w:color w:val="000000" w:themeColor="text1"/>
          <w:szCs w:val="26"/>
        </w:rPr>
        <w:t>倍。比較相同強度之螺紋節鋼筋續接器及螺紋節鋼筋砂漿充填續接套管，圖</w:t>
      </w:r>
      <w:r w:rsidRPr="00032699">
        <w:rPr>
          <w:rFonts w:hint="eastAsia"/>
          <w:color w:val="000000" w:themeColor="text1"/>
          <w:szCs w:val="26"/>
        </w:rPr>
        <w:t>3-</w:t>
      </w:r>
      <w:r w:rsidR="007074CB">
        <w:rPr>
          <w:rFonts w:hint="eastAsia"/>
          <w:color w:val="000000" w:themeColor="text1"/>
          <w:szCs w:val="26"/>
        </w:rPr>
        <w:t>3</w:t>
      </w:r>
      <w:r w:rsidRPr="00032699">
        <w:rPr>
          <w:rFonts w:hint="eastAsia"/>
          <w:color w:val="000000" w:themeColor="text1"/>
          <w:szCs w:val="26"/>
        </w:rPr>
        <w:t>為螺紋節鋼筋續接器試驗曲線</w:t>
      </w:r>
      <w:r w:rsidRPr="00032699">
        <w:rPr>
          <w:rFonts w:hint="eastAsia"/>
          <w:color w:val="000000" w:themeColor="text1"/>
          <w:szCs w:val="26"/>
        </w:rPr>
        <w:t>(</w:t>
      </w:r>
      <w:r w:rsidRPr="00032699">
        <w:rPr>
          <w:rFonts w:hint="eastAsia"/>
          <w:color w:val="000000" w:themeColor="text1"/>
          <w:szCs w:val="26"/>
        </w:rPr>
        <w:t>本體長</w:t>
      </w:r>
      <w:r w:rsidRPr="00032699">
        <w:rPr>
          <w:rFonts w:hint="eastAsia"/>
          <w:color w:val="000000" w:themeColor="text1"/>
          <w:szCs w:val="26"/>
        </w:rPr>
        <w:t>280</w:t>
      </w:r>
      <w:r w:rsidRPr="00032699">
        <w:rPr>
          <w:color w:val="000000" w:themeColor="text1"/>
          <w:szCs w:val="26"/>
        </w:rPr>
        <w:t xml:space="preserve"> mm</w:t>
      </w:r>
      <w:r w:rsidRPr="00032699">
        <w:rPr>
          <w:rFonts w:hint="eastAsia"/>
          <w:color w:val="000000" w:themeColor="text1"/>
          <w:szCs w:val="26"/>
        </w:rPr>
        <w:t>、標點距離</w:t>
      </w:r>
      <w:r w:rsidRPr="00032699">
        <w:rPr>
          <w:rFonts w:hint="eastAsia"/>
          <w:color w:val="000000" w:themeColor="text1"/>
          <w:szCs w:val="26"/>
        </w:rPr>
        <w:t>528</w:t>
      </w:r>
      <w:r w:rsidRPr="00032699">
        <w:rPr>
          <w:color w:val="000000" w:themeColor="text1"/>
          <w:szCs w:val="26"/>
        </w:rPr>
        <w:t xml:space="preserve"> mm</w:t>
      </w:r>
      <w:r w:rsidRPr="00032699">
        <w:rPr>
          <w:rFonts w:hint="eastAsia"/>
          <w:color w:val="000000" w:themeColor="text1"/>
          <w:szCs w:val="26"/>
        </w:rPr>
        <w:t>)</w:t>
      </w:r>
      <w:r w:rsidRPr="00032699">
        <w:rPr>
          <w:rFonts w:hint="eastAsia"/>
          <w:color w:val="000000" w:themeColor="text1"/>
          <w:szCs w:val="26"/>
        </w:rPr>
        <w:t>，</w:t>
      </w:r>
      <w:r w:rsidR="007074CB">
        <w:rPr>
          <w:rFonts w:hint="eastAsia"/>
          <w:color w:val="000000" w:themeColor="text1"/>
          <w:szCs w:val="26"/>
        </w:rPr>
        <w:t>圖</w:t>
      </w:r>
      <w:r w:rsidR="007074CB">
        <w:rPr>
          <w:rFonts w:hint="eastAsia"/>
          <w:color w:val="000000" w:themeColor="text1"/>
          <w:szCs w:val="26"/>
        </w:rPr>
        <w:t>3-4</w:t>
      </w:r>
      <w:r w:rsidRPr="00032699">
        <w:rPr>
          <w:rFonts w:hint="eastAsia"/>
          <w:color w:val="000000" w:themeColor="text1"/>
          <w:szCs w:val="26"/>
        </w:rPr>
        <w:t>為螺紋節鋼筋砂漿充填續接套管試驗曲線</w:t>
      </w:r>
      <w:r w:rsidRPr="00032699">
        <w:rPr>
          <w:rFonts w:hint="eastAsia"/>
          <w:color w:val="000000" w:themeColor="text1"/>
          <w:szCs w:val="26"/>
        </w:rPr>
        <w:t>(</w:t>
      </w:r>
      <w:r w:rsidRPr="00032699">
        <w:rPr>
          <w:rFonts w:hint="eastAsia"/>
          <w:color w:val="000000" w:themeColor="text1"/>
          <w:szCs w:val="26"/>
        </w:rPr>
        <w:t>本體長</w:t>
      </w:r>
      <w:r w:rsidRPr="00032699">
        <w:rPr>
          <w:rFonts w:hint="eastAsia"/>
          <w:color w:val="000000" w:themeColor="text1"/>
          <w:szCs w:val="26"/>
        </w:rPr>
        <w:t>570</w:t>
      </w:r>
      <w:r w:rsidRPr="00032699">
        <w:rPr>
          <w:color w:val="000000" w:themeColor="text1"/>
          <w:szCs w:val="26"/>
        </w:rPr>
        <w:t xml:space="preserve"> mm</w:t>
      </w:r>
      <w:r w:rsidRPr="00032699">
        <w:rPr>
          <w:rFonts w:hint="eastAsia"/>
          <w:color w:val="000000" w:themeColor="text1"/>
          <w:szCs w:val="26"/>
        </w:rPr>
        <w:t>、標點距離</w:t>
      </w:r>
      <w:r w:rsidRPr="00032699">
        <w:rPr>
          <w:rFonts w:hint="eastAsia"/>
          <w:color w:val="000000" w:themeColor="text1"/>
          <w:szCs w:val="26"/>
        </w:rPr>
        <w:t>818</w:t>
      </w:r>
      <w:r w:rsidRPr="00032699">
        <w:rPr>
          <w:color w:val="000000" w:themeColor="text1"/>
          <w:szCs w:val="26"/>
        </w:rPr>
        <w:t xml:space="preserve"> mm</w:t>
      </w:r>
      <w:r w:rsidRPr="00032699">
        <w:rPr>
          <w:rFonts w:hint="eastAsia"/>
          <w:color w:val="000000" w:themeColor="text1"/>
          <w:szCs w:val="26"/>
        </w:rPr>
        <w:t>)</w:t>
      </w:r>
      <w:r w:rsidRPr="00032699">
        <w:rPr>
          <w:rFonts w:hint="eastAsia"/>
          <w:color w:val="000000" w:themeColor="text1"/>
          <w:szCs w:val="26"/>
        </w:rPr>
        <w:t>，雖然塑性倍率同樣是</w:t>
      </w:r>
      <w:r w:rsidRPr="00032699">
        <w:rPr>
          <w:rFonts w:hint="eastAsia"/>
          <w:bCs/>
          <w:color w:val="000000" w:themeColor="text1"/>
          <w:szCs w:val="26"/>
        </w:rPr>
        <w:t>5</w:t>
      </w:r>
      <w:r w:rsidRPr="00032699">
        <w:rPr>
          <w:rFonts w:hint="eastAsia"/>
          <w:bCs/>
          <w:color w:val="000000" w:themeColor="text1"/>
          <w:szCs w:val="26"/>
        </w:rPr>
        <w:t>倍</w:t>
      </w:r>
      <m:oMath>
        <m:sSub>
          <m:sSubPr>
            <m:ctrlPr>
              <w:rPr>
                <w:rFonts w:ascii="Cambria Math" w:hAnsi="Cambria Math"/>
                <w:color w:val="000000" w:themeColor="text1"/>
              </w:rPr>
            </m:ctrlPr>
          </m:sSubPr>
          <m:e>
            <m:r>
              <w:rPr>
                <w:rFonts w:ascii="Cambria Math" w:hAnsi="Cambria Math"/>
                <w:color w:val="000000" w:themeColor="text1"/>
              </w:rPr>
              <m:t>δ</m:t>
            </m:r>
          </m:e>
          <m:sub>
            <m:r>
              <w:rPr>
                <w:rFonts w:ascii="Cambria Math" w:hAnsi="Cambria Math"/>
                <w:color w:val="000000" w:themeColor="text1"/>
              </w:rPr>
              <m:t>y</m:t>
            </m:r>
          </m:sub>
        </m:sSub>
      </m:oMath>
      <w:r w:rsidRPr="00032699">
        <w:rPr>
          <w:rFonts w:hint="eastAsia"/>
          <w:color w:val="000000" w:themeColor="text1"/>
        </w:rPr>
        <w:t>及</w:t>
      </w:r>
      <w:r w:rsidRPr="00032699">
        <w:rPr>
          <w:rFonts w:hint="eastAsia"/>
          <w:color w:val="000000" w:themeColor="text1"/>
        </w:rPr>
        <w:t>10</w:t>
      </w:r>
      <w:r w:rsidRPr="00032699">
        <w:rPr>
          <w:rFonts w:hint="eastAsia"/>
          <w:color w:val="000000" w:themeColor="text1"/>
        </w:rPr>
        <w:t>倍</w:t>
      </w:r>
      <m:oMath>
        <m:sSub>
          <m:sSubPr>
            <m:ctrlPr>
              <w:rPr>
                <w:rFonts w:ascii="Cambria Math" w:hAnsi="Cambria Math"/>
                <w:color w:val="000000" w:themeColor="text1"/>
              </w:rPr>
            </m:ctrlPr>
          </m:sSubPr>
          <m:e>
            <m:r>
              <w:rPr>
                <w:rFonts w:ascii="Cambria Math" w:hAnsi="Cambria Math"/>
                <w:color w:val="000000" w:themeColor="text1"/>
              </w:rPr>
              <m:t>δ</m:t>
            </m:r>
          </m:e>
          <m:sub>
            <m:r>
              <w:rPr>
                <w:rFonts w:ascii="Cambria Math" w:hAnsi="Cambria Math"/>
                <w:color w:val="000000" w:themeColor="text1"/>
              </w:rPr>
              <m:t>y</m:t>
            </m:r>
          </m:sub>
        </m:sSub>
      </m:oMath>
      <w:r w:rsidRPr="00032699">
        <w:rPr>
          <w:rFonts w:hint="eastAsia"/>
          <w:color w:val="000000" w:themeColor="text1"/>
        </w:rPr>
        <w:t>，</w:t>
      </w:r>
      <w:r>
        <w:rPr>
          <w:rFonts w:hint="eastAsia"/>
          <w:color w:val="000000" w:themeColor="text1"/>
        </w:rPr>
        <w:t>但是</w:t>
      </w:r>
    </w:p>
    <w:tbl>
      <w:tblPr>
        <w:tblStyle w:val="afa"/>
        <w:tblW w:w="0" w:type="auto"/>
        <w:tblLook w:val="04A0" w:firstRow="1" w:lastRow="0" w:firstColumn="1" w:lastColumn="0" w:noHBand="0" w:noVBand="1"/>
      </w:tblPr>
      <w:tblGrid>
        <w:gridCol w:w="8926"/>
      </w:tblGrid>
      <w:tr w:rsidR="00F21457" w:rsidRPr="00032699" w14:paraId="73FC06D8" w14:textId="77777777" w:rsidTr="00F21457">
        <w:tc>
          <w:tcPr>
            <w:tcW w:w="8926" w:type="dxa"/>
            <w:tcBorders>
              <w:top w:val="nil"/>
              <w:left w:val="nil"/>
              <w:bottom w:val="nil"/>
              <w:right w:val="nil"/>
            </w:tcBorders>
          </w:tcPr>
          <w:p w14:paraId="38140B23" w14:textId="5268DA81" w:rsidR="00F21457" w:rsidRPr="00032699" w:rsidRDefault="00F21457" w:rsidP="00F21457">
            <w:pPr>
              <w:snapToGrid w:val="0"/>
              <w:spacing w:beforeLines="100" w:before="360" w:afterLines="100" w:after="360"/>
              <w:ind w:firstLineChars="0" w:firstLine="0"/>
              <w:jc w:val="center"/>
              <w:rPr>
                <w:color w:val="000000" w:themeColor="text1"/>
              </w:rPr>
            </w:pPr>
            <w:r>
              <w:rPr>
                <w:rFonts w:hint="eastAsia"/>
                <w:color w:val="000000" w:themeColor="text1"/>
              </w:rPr>
              <w:t xml:space="preserve">          </w:t>
            </w:r>
            <m:oMath>
              <m:sSub>
                <m:sSubPr>
                  <m:ctrlPr>
                    <w:rPr>
                      <w:rFonts w:ascii="Cambria Math" w:hAnsi="Cambria Math"/>
                      <w:color w:val="000000" w:themeColor="text1"/>
                    </w:rPr>
                  </m:ctrlPr>
                </m:sSubPr>
                <m:e>
                  <m:r>
                    <w:rPr>
                      <w:rFonts w:ascii="Cambria Math" w:hAnsi="Cambria Math"/>
                      <w:color w:val="000000" w:themeColor="text1"/>
                    </w:rPr>
                    <m:t>δ</m:t>
                  </m:r>
                </m:e>
                <m:sub>
                  <m:r>
                    <w:rPr>
                      <w:rFonts w:ascii="Cambria Math" w:hAnsi="Cambria Math"/>
                      <w:color w:val="000000" w:themeColor="text1"/>
                    </w:rPr>
                    <m:t>y</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ε</m:t>
                  </m:r>
                </m:e>
                <m:sub>
                  <m:r>
                    <w:rPr>
                      <w:rFonts w:ascii="Cambria Math" w:hAnsi="Cambria Math"/>
                      <w:color w:val="000000" w:themeColor="text1"/>
                    </w:rPr>
                    <m:t>y</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g</m:t>
                  </m:r>
                </m:sub>
              </m:sSub>
            </m:oMath>
            <w:r>
              <w:rPr>
                <w:rFonts w:hint="eastAsia"/>
                <w:color w:val="000000" w:themeColor="text1"/>
              </w:rPr>
              <w:t xml:space="preserve"> (</w:t>
            </w:r>
            <w:r w:rsidRPr="00032699">
              <w:rPr>
                <w:rFonts w:hint="eastAsia"/>
                <w:color w:val="000000" w:themeColor="text1"/>
              </w:rPr>
              <w:t>其中</w:t>
            </w:r>
            <m:oMath>
              <m:sSub>
                <m:sSubPr>
                  <m:ctrlPr>
                    <w:rPr>
                      <w:rFonts w:ascii="Cambria Math" w:hAnsi="Cambria Math"/>
                      <w:i/>
                      <w:color w:val="000000" w:themeColor="text1"/>
                    </w:rPr>
                  </m:ctrlPr>
                </m:sSubPr>
                <m:e>
                  <m:r>
                    <w:rPr>
                      <w:rFonts w:ascii="Cambria Math" w:hAnsi="Cambria Math"/>
                      <w:color w:val="000000" w:themeColor="text1"/>
                    </w:rPr>
                    <m:t>ε</m:t>
                  </m:r>
                </m:e>
                <m:sub>
                  <m:r>
                    <w:rPr>
                      <w:rFonts w:ascii="Cambria Math" w:hAnsi="Cambria Math"/>
                      <w:color w:val="000000" w:themeColor="text1"/>
                    </w:rPr>
                    <m:t>y</m:t>
                  </m:r>
                </m:sub>
              </m:sSub>
            </m:oMath>
            <w:r w:rsidRPr="00032699">
              <w:rPr>
                <w:rFonts w:hint="eastAsia"/>
                <w:color w:val="000000" w:themeColor="text1"/>
              </w:rPr>
              <w:t>為標稱降伏應變，</w:t>
            </w:r>
            <m:oMath>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g</m:t>
                  </m:r>
                </m:sub>
              </m:sSub>
            </m:oMath>
            <w:r w:rsidRPr="00032699">
              <w:rPr>
                <w:rFonts w:hint="eastAsia"/>
                <w:color w:val="000000" w:themeColor="text1"/>
              </w:rPr>
              <w:t>為伸長計標點距離</w:t>
            </w:r>
            <w:r>
              <w:rPr>
                <w:rFonts w:hint="eastAsia"/>
                <w:color w:val="000000" w:themeColor="text1"/>
              </w:rPr>
              <w:t>)       (1)</w:t>
            </w:r>
          </w:p>
        </w:tc>
      </w:tr>
    </w:tbl>
    <w:p w14:paraId="4DC2A3D3" w14:textId="278CA211" w:rsidR="004F6491" w:rsidRPr="00032699" w:rsidRDefault="004F6491" w:rsidP="00F21457">
      <w:pPr>
        <w:pStyle w:val="af0"/>
        <w:snapToGrid w:val="0"/>
        <w:spacing w:line="240" w:lineRule="auto"/>
        <w:ind w:leftChars="0" w:left="0"/>
        <w:jc w:val="both"/>
        <w:rPr>
          <w:rFonts w:eastAsia="標楷體"/>
          <w:color w:val="000000" w:themeColor="text1"/>
        </w:rPr>
      </w:pPr>
      <w:r w:rsidRPr="00032699">
        <w:rPr>
          <w:rFonts w:eastAsia="標楷體" w:hint="eastAsia"/>
          <w:color w:val="000000" w:themeColor="text1"/>
          <w:szCs w:val="26"/>
        </w:rPr>
        <w:t>因為續接套管本體的勁度遠高於被續接鋼筋，實驗觀察其塑性變形集中於被續接鋼筋，導致</w:t>
      </w:r>
      <w:r w:rsidR="007074CB">
        <w:rPr>
          <w:rFonts w:eastAsia="標楷體" w:hint="eastAsia"/>
          <w:color w:val="000000" w:themeColor="text1"/>
          <w:szCs w:val="26"/>
        </w:rPr>
        <w:t>圖</w:t>
      </w:r>
      <w:r w:rsidR="007074CB">
        <w:rPr>
          <w:rFonts w:eastAsia="標楷體" w:hint="eastAsia"/>
          <w:color w:val="000000" w:themeColor="text1"/>
          <w:szCs w:val="26"/>
        </w:rPr>
        <w:t>3-4</w:t>
      </w:r>
      <w:r w:rsidRPr="00032699">
        <w:rPr>
          <w:rFonts w:eastAsia="標楷體" w:hint="eastAsia"/>
          <w:color w:val="000000" w:themeColor="text1"/>
          <w:szCs w:val="26"/>
        </w:rPr>
        <w:t>的續接鋼筋實際塑性倍率高於圖</w:t>
      </w:r>
      <w:r w:rsidRPr="00032699">
        <w:rPr>
          <w:rFonts w:eastAsia="標楷體" w:hint="eastAsia"/>
          <w:color w:val="000000" w:themeColor="text1"/>
          <w:szCs w:val="26"/>
        </w:rPr>
        <w:t>3-</w:t>
      </w:r>
      <w:r w:rsidR="007074CB">
        <w:rPr>
          <w:rFonts w:eastAsia="標楷體" w:hint="eastAsia"/>
          <w:color w:val="000000" w:themeColor="text1"/>
          <w:szCs w:val="26"/>
        </w:rPr>
        <w:t>3</w:t>
      </w:r>
      <w:r w:rsidRPr="00032699">
        <w:rPr>
          <w:rFonts w:eastAsia="標楷體" w:hint="eastAsia"/>
          <w:color w:val="000000" w:themeColor="text1"/>
          <w:szCs w:val="26"/>
        </w:rPr>
        <w:t>者，注意其縱軸之差異，</w:t>
      </w:r>
      <w:r w:rsidR="007074CB">
        <w:rPr>
          <w:rFonts w:eastAsia="標楷體" w:hint="eastAsia"/>
          <w:color w:val="000000" w:themeColor="text1"/>
        </w:rPr>
        <w:t>圖</w:t>
      </w:r>
      <w:r w:rsidR="007074CB">
        <w:rPr>
          <w:rFonts w:eastAsia="標楷體" w:hint="eastAsia"/>
          <w:color w:val="000000" w:themeColor="text1"/>
        </w:rPr>
        <w:t>3-4</w:t>
      </w:r>
      <w:r w:rsidRPr="00032699">
        <w:rPr>
          <w:rFonts w:eastAsia="標楷體" w:hint="eastAsia"/>
          <w:color w:val="000000" w:themeColor="text1"/>
        </w:rPr>
        <w:t>續接套管</w:t>
      </w:r>
      <w:r w:rsidRPr="00032699">
        <w:rPr>
          <w:rFonts w:eastAsia="標楷體" w:hint="eastAsia"/>
          <w:color w:val="000000" w:themeColor="text1"/>
          <w:szCs w:val="26"/>
        </w:rPr>
        <w:t>在</w:t>
      </w:r>
      <w:r w:rsidRPr="00032699">
        <w:rPr>
          <w:rFonts w:eastAsia="標楷體" w:hint="eastAsia"/>
          <w:bCs/>
          <w:color w:val="000000" w:themeColor="text1"/>
          <w:szCs w:val="26"/>
        </w:rPr>
        <w:t>5</w:t>
      </w:r>
      <w:r w:rsidRPr="00032699">
        <w:rPr>
          <w:rFonts w:eastAsia="標楷體" w:hint="eastAsia"/>
          <w:bCs/>
          <w:color w:val="000000" w:themeColor="text1"/>
          <w:szCs w:val="26"/>
        </w:rPr>
        <w:t>倍</w:t>
      </w:r>
      <m:oMath>
        <m:sSub>
          <m:sSubPr>
            <m:ctrlPr>
              <w:rPr>
                <w:rFonts w:ascii="Cambria Math" w:eastAsia="標楷體" w:hAnsi="Cambria Math"/>
                <w:color w:val="000000" w:themeColor="text1"/>
              </w:rPr>
            </m:ctrlPr>
          </m:sSubPr>
          <m:e>
            <m:r>
              <w:rPr>
                <w:rFonts w:ascii="Cambria Math" w:eastAsia="標楷體" w:hAnsi="Cambria Math"/>
                <w:color w:val="000000" w:themeColor="text1"/>
              </w:rPr>
              <m:t>δ</m:t>
            </m:r>
          </m:e>
          <m:sub>
            <m:r>
              <w:rPr>
                <w:rFonts w:ascii="Cambria Math" w:eastAsia="標楷體" w:hAnsi="Cambria Math"/>
                <w:color w:val="000000" w:themeColor="text1"/>
              </w:rPr>
              <m:t>y</m:t>
            </m:r>
          </m:sub>
        </m:sSub>
      </m:oMath>
      <w:r w:rsidRPr="00032699">
        <w:rPr>
          <w:rFonts w:eastAsia="標楷體" w:hint="eastAsia"/>
          <w:color w:val="000000" w:themeColor="text1"/>
        </w:rPr>
        <w:t>處應力即以達到規定抗拉強度</w:t>
      </w:r>
      <m:oMath>
        <m:sSub>
          <m:sSubPr>
            <m:ctrlPr>
              <w:rPr>
                <w:rFonts w:ascii="Cambria Math" w:eastAsia="標楷體" w:hAnsi="Cambria Math"/>
                <w:color w:val="000000" w:themeColor="text1"/>
              </w:rPr>
            </m:ctrlPr>
          </m:sSubPr>
          <m:e>
            <m:r>
              <w:rPr>
                <w:rFonts w:ascii="Cambria Math" w:eastAsia="標楷體" w:hAnsi="Cambria Math"/>
                <w:color w:val="000000" w:themeColor="text1"/>
              </w:rPr>
              <m:t>f</m:t>
            </m:r>
          </m:e>
          <m:sub>
            <m:r>
              <w:rPr>
                <w:rFonts w:ascii="Cambria Math" w:eastAsia="標楷體" w:hAnsi="Cambria Math"/>
                <w:color w:val="000000" w:themeColor="text1"/>
              </w:rPr>
              <m:t>u</m:t>
            </m:r>
          </m:sub>
        </m:sSub>
      </m:oMath>
      <w:r w:rsidRPr="00032699">
        <w:rPr>
          <w:rFonts w:eastAsia="標楷體" w:hint="eastAsia"/>
          <w:color w:val="000000" w:themeColor="text1"/>
        </w:rPr>
        <w:t>值</w:t>
      </w:r>
      <w:r w:rsidRPr="00032699">
        <w:rPr>
          <w:rFonts w:eastAsia="標楷體" w:hint="eastAsia"/>
          <w:color w:val="000000" w:themeColor="text1"/>
        </w:rPr>
        <w:t>(</w:t>
      </w:r>
      <w:r w:rsidRPr="00032699">
        <w:rPr>
          <w:rFonts w:eastAsia="標楷體" w:hint="eastAsia"/>
          <w:color w:val="000000" w:themeColor="text1"/>
        </w:rPr>
        <w:t>滿足第二類續接強度要求</w:t>
      </w:r>
      <w:r w:rsidRPr="00032699">
        <w:rPr>
          <w:rFonts w:eastAsia="標楷體" w:hint="eastAsia"/>
          <w:color w:val="000000" w:themeColor="text1"/>
        </w:rPr>
        <w:t>)</w:t>
      </w:r>
      <w:r w:rsidRPr="00DC4B90">
        <w:rPr>
          <w:rFonts w:eastAsia="標楷體" w:hint="eastAsia"/>
        </w:rPr>
        <w:t>，但螺紋節鋼筋續接</w:t>
      </w:r>
      <w:r w:rsidRPr="00032699">
        <w:rPr>
          <w:rFonts w:eastAsia="標楷體" w:hint="eastAsia"/>
          <w:color w:val="000000" w:themeColor="text1"/>
        </w:rPr>
        <w:t>器圖</w:t>
      </w:r>
      <w:r w:rsidRPr="00032699">
        <w:rPr>
          <w:rFonts w:eastAsia="標楷體" w:hint="eastAsia"/>
          <w:color w:val="000000" w:themeColor="text1"/>
        </w:rPr>
        <w:t>3-</w:t>
      </w:r>
      <w:r w:rsidR="007074CB">
        <w:rPr>
          <w:rFonts w:eastAsia="標楷體" w:hint="eastAsia"/>
          <w:color w:val="000000" w:themeColor="text1"/>
        </w:rPr>
        <w:t>3</w:t>
      </w:r>
      <w:r w:rsidRPr="00032699">
        <w:rPr>
          <w:rFonts w:eastAsia="標楷體" w:hint="eastAsia"/>
          <w:color w:val="000000" w:themeColor="text1"/>
        </w:rPr>
        <w:t>在</w:t>
      </w:r>
      <w:r w:rsidRPr="00032699">
        <w:rPr>
          <w:rFonts w:eastAsia="標楷體" w:hint="eastAsia"/>
          <w:bCs/>
          <w:color w:val="000000" w:themeColor="text1"/>
          <w:szCs w:val="26"/>
        </w:rPr>
        <w:t>5</w:t>
      </w:r>
      <w:r w:rsidRPr="00032699">
        <w:rPr>
          <w:rFonts w:eastAsia="標楷體" w:hint="eastAsia"/>
          <w:bCs/>
          <w:color w:val="000000" w:themeColor="text1"/>
          <w:szCs w:val="26"/>
        </w:rPr>
        <w:t>倍</w:t>
      </w:r>
      <m:oMath>
        <m:sSub>
          <m:sSubPr>
            <m:ctrlPr>
              <w:rPr>
                <w:rFonts w:ascii="Cambria Math" w:eastAsia="標楷體" w:hAnsi="Cambria Math"/>
                <w:color w:val="000000" w:themeColor="text1"/>
              </w:rPr>
            </m:ctrlPr>
          </m:sSubPr>
          <m:e>
            <m:r>
              <w:rPr>
                <w:rFonts w:ascii="Cambria Math" w:eastAsia="標楷體" w:hAnsi="Cambria Math"/>
                <w:color w:val="000000" w:themeColor="text1"/>
              </w:rPr>
              <m:t>δ</m:t>
            </m:r>
          </m:e>
          <m:sub>
            <m:r>
              <w:rPr>
                <w:rFonts w:ascii="Cambria Math" w:eastAsia="標楷體" w:hAnsi="Cambria Math"/>
                <w:color w:val="000000" w:themeColor="text1"/>
              </w:rPr>
              <m:t>y</m:t>
            </m:r>
          </m:sub>
        </m:sSub>
      </m:oMath>
      <w:r w:rsidRPr="00032699">
        <w:rPr>
          <w:rFonts w:eastAsia="標楷體" w:hint="eastAsia"/>
          <w:color w:val="000000" w:themeColor="text1"/>
        </w:rPr>
        <w:t>處應力尚未達</w:t>
      </w:r>
      <m:oMath>
        <m:sSub>
          <m:sSubPr>
            <m:ctrlPr>
              <w:rPr>
                <w:rFonts w:ascii="Cambria Math" w:eastAsia="標楷體" w:hAnsi="Cambria Math"/>
                <w:color w:val="000000" w:themeColor="text1"/>
              </w:rPr>
            </m:ctrlPr>
          </m:sSubPr>
          <m:e>
            <m:r>
              <w:rPr>
                <w:rFonts w:ascii="Cambria Math" w:eastAsia="標楷體" w:hAnsi="Cambria Math"/>
                <w:color w:val="000000" w:themeColor="text1"/>
              </w:rPr>
              <m:t>f</m:t>
            </m:r>
          </m:e>
          <m:sub>
            <m:r>
              <w:rPr>
                <w:rFonts w:ascii="Cambria Math" w:eastAsia="標楷體" w:hAnsi="Cambria Math"/>
                <w:color w:val="000000" w:themeColor="text1"/>
              </w:rPr>
              <m:t>u</m:t>
            </m:r>
          </m:sub>
        </m:sSub>
      </m:oMath>
      <w:r w:rsidRPr="00032699">
        <w:rPr>
          <w:rFonts w:eastAsia="標楷體" w:hint="eastAsia"/>
          <w:color w:val="000000" w:themeColor="text1"/>
        </w:rPr>
        <w:t>值，顯示續接套管的鋼筋應變硬化程度較高。到了</w:t>
      </w:r>
      <w:r w:rsidRPr="00032699">
        <w:rPr>
          <w:rFonts w:eastAsia="標楷體" w:hint="eastAsia"/>
          <w:color w:val="000000" w:themeColor="text1"/>
        </w:rPr>
        <w:t>10</w:t>
      </w:r>
      <w:r w:rsidRPr="00032699">
        <w:rPr>
          <w:rFonts w:eastAsia="標楷體" w:hint="eastAsia"/>
          <w:color w:val="000000" w:themeColor="text1"/>
        </w:rPr>
        <w:t>倍</w:t>
      </w:r>
      <m:oMath>
        <m:sSub>
          <m:sSubPr>
            <m:ctrlPr>
              <w:rPr>
                <w:rFonts w:ascii="Cambria Math" w:eastAsia="標楷體" w:hAnsi="Cambria Math"/>
                <w:color w:val="000000" w:themeColor="text1"/>
              </w:rPr>
            </m:ctrlPr>
          </m:sSubPr>
          <m:e>
            <m:r>
              <w:rPr>
                <w:rFonts w:ascii="Cambria Math" w:eastAsia="標楷體" w:hAnsi="Cambria Math"/>
                <w:color w:val="000000" w:themeColor="text1"/>
              </w:rPr>
              <m:t>δ</m:t>
            </m:r>
          </m:e>
          <m:sub>
            <m:r>
              <w:rPr>
                <w:rFonts w:ascii="Cambria Math" w:eastAsia="標楷體" w:hAnsi="Cambria Math"/>
                <w:color w:val="000000" w:themeColor="text1"/>
              </w:rPr>
              <m:t>y</m:t>
            </m:r>
          </m:sub>
        </m:sSub>
      </m:oMath>
      <w:r w:rsidRPr="00032699">
        <w:rPr>
          <w:rFonts w:eastAsia="標楷體" w:hint="eastAsia"/>
          <w:color w:val="000000" w:themeColor="text1"/>
        </w:rPr>
        <w:t>處續接套管口的砂漿因鋼筋塑性降伏貫入而破裂，終究導致鋼筋拔出破壞</w:t>
      </w:r>
      <w:r w:rsidRPr="00032699">
        <w:rPr>
          <w:rFonts w:eastAsia="標楷體" w:hint="eastAsia"/>
          <w:color w:val="000000" w:themeColor="text1"/>
        </w:rPr>
        <w:t>(</w:t>
      </w:r>
      <w:r w:rsidRPr="00032699">
        <w:rPr>
          <w:rFonts w:eastAsia="標楷體"/>
          <w:color w:val="000000" w:themeColor="text1"/>
        </w:rPr>
        <w:t>pullout</w:t>
      </w:r>
      <w:r w:rsidRPr="00032699">
        <w:rPr>
          <w:rFonts w:eastAsia="標楷體" w:hint="eastAsia"/>
          <w:color w:val="000000" w:themeColor="text1"/>
        </w:rPr>
        <w:t>)</w:t>
      </w:r>
      <w:r w:rsidRPr="00032699">
        <w:rPr>
          <w:rFonts w:eastAsia="標楷體" w:hint="eastAsia"/>
          <w:color w:val="000000" w:themeColor="text1"/>
        </w:rPr>
        <w:t>而未斷筋，多數試驗無法完成</w:t>
      </w:r>
      <w:r w:rsidRPr="00032699">
        <w:rPr>
          <w:rFonts w:eastAsia="標楷體" w:hint="eastAsia"/>
          <w:color w:val="000000" w:themeColor="text1"/>
        </w:rPr>
        <w:t>10</w:t>
      </w:r>
      <w:r w:rsidRPr="00032699">
        <w:rPr>
          <w:rFonts w:eastAsia="標楷體" w:hint="eastAsia"/>
          <w:color w:val="000000" w:themeColor="text1"/>
        </w:rPr>
        <w:t>倍</w:t>
      </w:r>
      <m:oMath>
        <m:sSub>
          <m:sSubPr>
            <m:ctrlPr>
              <w:rPr>
                <w:rFonts w:ascii="Cambria Math" w:eastAsia="標楷體" w:hAnsi="Cambria Math"/>
                <w:color w:val="000000" w:themeColor="text1"/>
              </w:rPr>
            </m:ctrlPr>
          </m:sSubPr>
          <m:e>
            <m:r>
              <w:rPr>
                <w:rFonts w:ascii="Cambria Math" w:eastAsia="標楷體" w:hAnsi="Cambria Math"/>
                <w:color w:val="000000" w:themeColor="text1"/>
              </w:rPr>
              <m:t>δ</m:t>
            </m:r>
          </m:e>
          <m:sub>
            <m:r>
              <w:rPr>
                <w:rFonts w:ascii="Cambria Math" w:eastAsia="標楷體" w:hAnsi="Cambria Math"/>
                <w:color w:val="000000" w:themeColor="text1"/>
              </w:rPr>
              <m:t>y</m:t>
            </m:r>
          </m:sub>
        </m:sSub>
      </m:oMath>
      <w:r w:rsidRPr="00032699">
        <w:rPr>
          <w:rFonts w:eastAsia="標楷體" w:hint="eastAsia"/>
          <w:color w:val="000000" w:themeColor="text1"/>
        </w:rPr>
        <w:t>共</w:t>
      </w:r>
      <w:r w:rsidRPr="00032699">
        <w:rPr>
          <w:rFonts w:eastAsia="標楷體" w:hint="eastAsia"/>
          <w:color w:val="000000" w:themeColor="text1"/>
        </w:rPr>
        <w:t>8</w:t>
      </w:r>
      <w:r w:rsidRPr="00032699">
        <w:rPr>
          <w:rFonts w:eastAsia="標楷體" w:hint="eastAsia"/>
          <w:color w:val="000000" w:themeColor="text1"/>
        </w:rPr>
        <w:t>回的反復試驗，被續接鋼筋伸長率量測值在</w:t>
      </w:r>
      <w:r w:rsidRPr="00032699">
        <w:rPr>
          <w:rFonts w:eastAsia="標楷體" w:hint="eastAsia"/>
          <w:color w:val="000000" w:themeColor="text1"/>
        </w:rPr>
        <w:t>4%</w:t>
      </w:r>
      <w:r w:rsidRPr="00032699">
        <w:rPr>
          <w:rFonts w:eastAsia="標楷體" w:hint="eastAsia"/>
          <w:color w:val="000000" w:themeColor="text1"/>
        </w:rPr>
        <w:t>到</w:t>
      </w:r>
      <w:r w:rsidRPr="00032699">
        <w:rPr>
          <w:rFonts w:eastAsia="標楷體" w:hint="eastAsia"/>
          <w:color w:val="000000" w:themeColor="text1"/>
        </w:rPr>
        <w:t>5%</w:t>
      </w:r>
      <w:r w:rsidRPr="00032699">
        <w:rPr>
          <w:rFonts w:eastAsia="標楷體" w:hint="eastAsia"/>
          <w:color w:val="000000" w:themeColor="text1"/>
        </w:rPr>
        <w:t>之間，故</w:t>
      </w:r>
      <w:r>
        <w:rPr>
          <w:rFonts w:eastAsia="標楷體" w:hint="eastAsia"/>
          <w:color w:val="000000" w:themeColor="text1"/>
        </w:rPr>
        <w:t>彈性域</w:t>
      </w:r>
      <w:r>
        <w:rPr>
          <w:rFonts w:eastAsia="標楷體" w:hint="eastAsia"/>
          <w:color w:val="000000" w:themeColor="text1"/>
        </w:rPr>
        <w:t>16</w:t>
      </w:r>
      <w:r>
        <w:rPr>
          <w:rFonts w:eastAsia="標楷體" w:hint="eastAsia"/>
          <w:color w:val="000000" w:themeColor="text1"/>
        </w:rPr>
        <w:t>回的差異</w:t>
      </w:r>
      <w:r w:rsidRPr="00032699">
        <w:rPr>
          <w:rFonts w:eastAsia="標楷體" w:hint="eastAsia"/>
          <w:color w:val="000000" w:themeColor="text1"/>
        </w:rPr>
        <w:t>滑動量檢驗對續接套管不是問題，問題在於如何確保</w:t>
      </w:r>
      <w:r>
        <w:rPr>
          <w:rFonts w:eastAsia="標楷體" w:hint="eastAsia"/>
          <w:color w:val="000000" w:themeColor="text1"/>
        </w:rPr>
        <w:t>管口砂漿不崩壞能支持到</w:t>
      </w:r>
      <w:r w:rsidRPr="00032699">
        <w:rPr>
          <w:rFonts w:eastAsia="標楷體" w:hint="eastAsia"/>
          <w:color w:val="000000" w:themeColor="text1"/>
        </w:rPr>
        <w:t>抗拉強度</w:t>
      </w:r>
      <w:r>
        <w:rPr>
          <w:rFonts w:eastAsia="標楷體" w:hint="eastAsia"/>
          <w:color w:val="000000" w:themeColor="text1"/>
        </w:rPr>
        <w:t>甚至斷筋</w:t>
      </w:r>
      <w:r w:rsidRPr="00032699">
        <w:rPr>
          <w:rFonts w:eastAsia="標楷體" w:hint="eastAsia"/>
          <w:color w:val="000000" w:themeColor="text1"/>
        </w:rPr>
        <w:t>，施工時應確保填充砂漿之拌合和填充品質</w:t>
      </w:r>
      <w:r>
        <w:rPr>
          <w:rFonts w:eastAsia="標楷體" w:hint="eastAsia"/>
          <w:color w:val="000000" w:themeColor="text1"/>
        </w:rPr>
        <w:t>，或針對管口設計特製鐵件提高局部圍束</w:t>
      </w:r>
      <w:r w:rsidRPr="00032699">
        <w:rPr>
          <w:rFonts w:eastAsia="標楷體" w:hint="eastAsia"/>
          <w:color w:val="000000" w:themeColor="text1"/>
        </w:rPr>
        <w:t>。</w:t>
      </w:r>
    </w:p>
    <w:p w14:paraId="3F13A407" w14:textId="4BCBECE0" w:rsidR="004F6491" w:rsidRPr="00032699" w:rsidRDefault="004F6491" w:rsidP="004F6491">
      <w:pPr>
        <w:snapToGrid w:val="0"/>
        <w:ind w:firstLine="480"/>
        <w:jc w:val="both"/>
        <w:rPr>
          <w:color w:val="000000" w:themeColor="text1"/>
        </w:rPr>
      </w:pPr>
      <w:r w:rsidRPr="00032699">
        <w:rPr>
          <w:rFonts w:hint="eastAsia"/>
          <w:color w:val="000000" w:themeColor="text1"/>
          <w:szCs w:val="26"/>
        </w:rPr>
        <w:t>砂漿充填式續接套管</w:t>
      </w:r>
      <w:r w:rsidRPr="00032699">
        <w:rPr>
          <w:rFonts w:hint="eastAsia"/>
          <w:color w:val="000000" w:themeColor="text1"/>
          <w:szCs w:val="26"/>
        </w:rPr>
        <w:t>(</w:t>
      </w:r>
      <w:r>
        <w:rPr>
          <w:rFonts w:hint="eastAsia"/>
          <w:color w:val="000000" w:themeColor="text1"/>
          <w:szCs w:val="26"/>
        </w:rPr>
        <w:t>商品名稱</w:t>
      </w:r>
      <w:r w:rsidRPr="00032699">
        <w:rPr>
          <w:rFonts w:hint="eastAsia"/>
          <w:color w:val="000000" w:themeColor="text1"/>
          <w:szCs w:val="26"/>
        </w:rPr>
        <w:t>TOPS</w:t>
      </w:r>
      <w:r>
        <w:rPr>
          <w:rFonts w:hint="eastAsia"/>
          <w:color w:val="000000" w:themeColor="text1"/>
          <w:szCs w:val="26"/>
        </w:rPr>
        <w:t xml:space="preserve"> JOINT</w:t>
      </w:r>
      <w:r w:rsidRPr="00032699">
        <w:rPr>
          <w:rFonts w:hint="eastAsia"/>
          <w:color w:val="000000" w:themeColor="text1"/>
          <w:szCs w:val="26"/>
        </w:rPr>
        <w:t>)</w:t>
      </w:r>
      <w:r>
        <w:rPr>
          <w:rFonts w:hint="eastAsia"/>
          <w:color w:val="000000" w:themeColor="text1"/>
          <w:szCs w:val="26"/>
        </w:rPr>
        <w:t>部分</w:t>
      </w:r>
      <w:r>
        <w:rPr>
          <w:rFonts w:hint="eastAsia"/>
          <w:color w:val="000000" w:themeColor="text1"/>
          <w:szCs w:val="26"/>
        </w:rPr>
        <w:t>#13</w:t>
      </w:r>
      <w:r>
        <w:rPr>
          <w:rFonts w:hint="eastAsia"/>
          <w:color w:val="000000" w:themeColor="text1"/>
          <w:szCs w:val="26"/>
        </w:rPr>
        <w:t>號試體</w:t>
      </w:r>
      <w:r w:rsidRPr="00032699">
        <w:rPr>
          <w:rFonts w:hint="eastAsia"/>
          <w:color w:val="000000" w:themeColor="text1"/>
        </w:rPr>
        <w:t>未能</w:t>
      </w:r>
      <w:r>
        <w:rPr>
          <w:rFonts w:hint="eastAsia"/>
          <w:color w:val="000000" w:themeColor="text1"/>
        </w:rPr>
        <w:t>充分</w:t>
      </w:r>
      <w:r w:rsidRPr="00032699">
        <w:rPr>
          <w:rFonts w:hint="eastAsia"/>
          <w:color w:val="000000" w:themeColor="text1"/>
        </w:rPr>
        <w:t>達</w:t>
      </w:r>
      <w:r w:rsidRPr="00032699">
        <w:rPr>
          <w:rFonts w:hint="eastAsia"/>
          <w:color w:val="000000" w:themeColor="text1"/>
        </w:rPr>
        <w:t>SA</w:t>
      </w:r>
      <w:r w:rsidRPr="00032699">
        <w:rPr>
          <w:rFonts w:hint="eastAsia"/>
          <w:color w:val="000000" w:themeColor="text1"/>
        </w:rPr>
        <w:t>級要求</w:t>
      </w:r>
      <w:r>
        <w:rPr>
          <w:rFonts w:hint="eastAsia"/>
          <w:color w:val="000000" w:themeColor="text1"/>
        </w:rPr>
        <w:t>續接鋼筋伸長至少</w:t>
      </w:r>
      <w:r w:rsidRPr="00032699">
        <w:rPr>
          <w:rFonts w:hint="eastAsia"/>
          <w:color w:val="000000" w:themeColor="text1"/>
        </w:rPr>
        <w:t>6%</w:t>
      </w:r>
      <w:r w:rsidRPr="00032699">
        <w:rPr>
          <w:rFonts w:hint="eastAsia"/>
          <w:color w:val="000000" w:themeColor="text1"/>
        </w:rPr>
        <w:t>，初步判定為</w:t>
      </w:r>
      <w:r w:rsidRPr="00032699">
        <w:rPr>
          <w:rFonts w:hint="eastAsia"/>
          <w:color w:val="000000" w:themeColor="text1"/>
        </w:rPr>
        <w:t>A</w:t>
      </w:r>
      <w:r w:rsidRPr="00032699">
        <w:rPr>
          <w:rFonts w:hint="eastAsia"/>
          <w:color w:val="000000" w:themeColor="text1"/>
        </w:rPr>
        <w:t>級續接性能，其伸長率合格標準建議訂在</w:t>
      </w:r>
      <w:r w:rsidRPr="00032699">
        <w:rPr>
          <w:rFonts w:hint="eastAsia"/>
          <w:color w:val="000000" w:themeColor="text1"/>
        </w:rPr>
        <w:t>B</w:t>
      </w:r>
      <w:r w:rsidRPr="00032699">
        <w:rPr>
          <w:rFonts w:hint="eastAsia"/>
          <w:color w:val="000000" w:themeColor="text1"/>
        </w:rPr>
        <w:t>級和</w:t>
      </w:r>
      <w:r w:rsidRPr="00032699">
        <w:rPr>
          <w:rFonts w:hint="eastAsia"/>
          <w:color w:val="000000" w:themeColor="text1"/>
        </w:rPr>
        <w:t>SA</w:t>
      </w:r>
      <w:r w:rsidRPr="00032699">
        <w:rPr>
          <w:rFonts w:hint="eastAsia"/>
          <w:color w:val="000000" w:themeColor="text1"/>
        </w:rPr>
        <w:t>級之間，參考日規</w:t>
      </w:r>
      <w:r>
        <w:rPr>
          <w:color w:val="000000" w:themeColor="text1"/>
        </w:rPr>
        <w:fldChar w:fldCharType="begin"/>
      </w:r>
      <w:r>
        <w:rPr>
          <w:color w:val="000000" w:themeColor="text1"/>
        </w:rPr>
        <w:instrText xml:space="preserve"> ADDIN EN.CITE &lt;EndNote&gt;&lt;Cite&gt;&lt;Author&gt;</w:instrText>
      </w:r>
      <w:r>
        <w:rPr>
          <w:rFonts w:hint="eastAsia"/>
          <w:color w:val="000000" w:themeColor="text1"/>
        </w:rPr>
        <w:instrText>日本土木学会</w:instrText>
      </w:r>
      <w:r>
        <w:rPr>
          <w:color w:val="000000" w:themeColor="text1"/>
        </w:rPr>
        <w:instrText>&lt;/Author&gt;&lt;Year&gt;2007&lt;/Year&gt;&lt;RecNum&gt;99&lt;/RecNum&gt;&lt;DisplayText&gt;[20]&lt;/DisplayText&gt;&lt;record&gt;&lt;rec-number&gt;99&lt;/rec-number&gt;&lt;foreign-keys&gt;&lt;key app="EN" db-id="sz2vpsz9utpev5ewswxvzxvbttptxxp2psdx" timestamp="1311214274"&gt;99&lt;/</w:instrText>
      </w:r>
      <w:r>
        <w:rPr>
          <w:rFonts w:hint="eastAsia"/>
          <w:color w:val="000000" w:themeColor="text1"/>
        </w:rPr>
        <w:instrText>key&gt;&lt;/foreign-keys&gt;&lt;ref-type name="Book"&gt;6&lt;/ref-type&gt;&lt;contributors&gt;&lt;authors&gt;&lt;author&gt;&lt;style face="normal" font="default" charset="136" size="100%"&gt;</w:instrText>
      </w:r>
      <w:r>
        <w:rPr>
          <w:rFonts w:hint="eastAsia"/>
          <w:color w:val="000000" w:themeColor="text1"/>
        </w:rPr>
        <w:instrText>日</w:instrText>
      </w:r>
      <w:r>
        <w:rPr>
          <w:rFonts w:hint="eastAsia"/>
          <w:color w:val="000000" w:themeColor="text1"/>
        </w:rPr>
        <w:instrText>&lt;/style&gt;&lt;style face="normal" font="default" charset="128" size="100%"&gt;</w:instrText>
      </w:r>
      <w:r>
        <w:rPr>
          <w:rFonts w:hint="eastAsia"/>
          <w:color w:val="000000" w:themeColor="text1"/>
        </w:rPr>
        <w:instrText>本</w:instrText>
      </w:r>
      <w:r>
        <w:rPr>
          <w:rFonts w:hint="eastAsia"/>
          <w:color w:val="000000" w:themeColor="text1"/>
        </w:rPr>
        <w:instrText>&lt;/style&gt;&lt;style face="normal" font="de</w:instrText>
      </w:r>
      <w:r>
        <w:rPr>
          <w:color w:val="000000" w:themeColor="text1"/>
        </w:rPr>
        <w:instrText>fault" charset="136" size="100%"&gt;</w:instrText>
      </w:r>
      <w:r>
        <w:rPr>
          <w:rFonts w:hint="eastAsia"/>
          <w:color w:val="000000" w:themeColor="text1"/>
        </w:rPr>
        <w:instrText>土木</w:instrText>
      </w:r>
      <w:r>
        <w:rPr>
          <w:color w:val="000000" w:themeColor="text1"/>
        </w:rPr>
        <w:instrText>&lt;/style&gt;&lt;style face="normal" font="default" charset="128" size="100%"&gt;</w:instrText>
      </w:r>
      <w:r>
        <w:rPr>
          <w:rFonts w:hint="eastAsia"/>
          <w:color w:val="000000" w:themeColor="text1"/>
        </w:rPr>
        <w:instrText>学会</w:instrText>
      </w:r>
      <w:r>
        <w:rPr>
          <w:color w:val="000000" w:themeColor="text1"/>
        </w:rPr>
        <w:instrText>&lt;/style&gt;&lt;/author&gt;&lt;/authors&gt;&lt;secondary-authors&gt;&lt;author&gt;&lt;style face="normal" font="default" charset="128" size="100%"&gt;</w:instrText>
      </w:r>
      <w:r>
        <w:rPr>
          <w:rFonts w:hint="eastAsia"/>
          <w:color w:val="000000" w:themeColor="text1"/>
        </w:rPr>
        <w:instrText>コンクリート委員会鉄筋継手指針改訂小委員会</w:instrText>
      </w:r>
      <w:r>
        <w:rPr>
          <w:color w:val="000000" w:themeColor="text1"/>
        </w:rPr>
        <w:instrText>&lt;/style&gt;&lt;/author&gt;&lt;/secondary-authors&gt;&lt;/contributors&gt;&lt;titles&gt;&lt;title&gt;&lt;style face="normal" font="default" charset="128" size="100%"&gt;</w:instrText>
      </w:r>
      <w:r>
        <w:rPr>
          <w:rFonts w:hint="eastAsia"/>
          <w:color w:val="000000" w:themeColor="text1"/>
        </w:rPr>
        <w:instrText>鉄筋定着･継手指針</w:instrText>
      </w:r>
      <w:r>
        <w:rPr>
          <w:color w:val="000000" w:themeColor="text1"/>
        </w:rPr>
        <w:instrText>[2007</w:instrText>
      </w:r>
      <w:r>
        <w:rPr>
          <w:rFonts w:hint="eastAsia"/>
          <w:color w:val="000000" w:themeColor="text1"/>
        </w:rPr>
        <w:instrText>年版</w:instrText>
      </w:r>
      <w:r>
        <w:rPr>
          <w:color w:val="000000" w:themeColor="text1"/>
        </w:rPr>
        <w:instrText>]&lt;/style&gt;&lt;/title&gt;&lt;secondary-title&gt;&lt;style face="normal" font="default" charset="128" size="100%"&gt;</w:instrText>
      </w:r>
      <w:r>
        <w:rPr>
          <w:rFonts w:hint="eastAsia"/>
          <w:color w:val="000000" w:themeColor="text1"/>
        </w:rPr>
        <w:instrText>コンクリートライブラリー</w:instrText>
      </w:r>
      <w:r>
        <w:rPr>
          <w:color w:val="000000" w:themeColor="text1"/>
        </w:rPr>
        <w:instrText>&lt;/style&gt;&lt;/secondary-title&gt;&lt;/titles&gt;&lt;pages&gt;41-46&lt;/pages&gt;&lt;number&gt;&lt;style face="normal" font="default" charset="128" size="100%"&gt;128</w:instrText>
      </w:r>
      <w:r>
        <w:rPr>
          <w:rFonts w:hint="eastAsia"/>
          <w:color w:val="000000" w:themeColor="text1"/>
        </w:rPr>
        <w:instrText>号</w:instrText>
      </w:r>
      <w:r>
        <w:rPr>
          <w:color w:val="000000" w:themeColor="text1"/>
        </w:rPr>
        <w:instrText>&lt;/style&gt;&lt;/number&gt;&lt;section&gt;561&lt;/section&gt;&lt;dates&gt;&lt;year&gt;2007&lt;/year&gt;&lt;pub-dates&gt;&lt;date&gt;August, 2007&lt;/date&gt;&lt;/pub-dates&gt;&lt;/dates&gt;&lt;publisher&gt;&lt;style fa</w:instrText>
      </w:r>
      <w:r>
        <w:rPr>
          <w:rFonts w:hint="eastAsia"/>
          <w:color w:val="000000" w:themeColor="text1"/>
        </w:rPr>
        <w:instrText>ce="normal" font="default" charset="136" size="100%"&gt;</w:instrText>
      </w:r>
      <w:r>
        <w:rPr>
          <w:rFonts w:hint="eastAsia"/>
          <w:color w:val="000000" w:themeColor="text1"/>
        </w:rPr>
        <w:instrText>日</w:instrText>
      </w:r>
      <w:r>
        <w:rPr>
          <w:rFonts w:hint="eastAsia"/>
          <w:color w:val="000000" w:themeColor="text1"/>
        </w:rPr>
        <w:instrText>&lt;/style&gt;&lt;style face="normal" font="default" charset="128" size="100%"&gt;</w:instrText>
      </w:r>
      <w:r>
        <w:rPr>
          <w:rFonts w:hint="eastAsia"/>
          <w:color w:val="000000" w:themeColor="text1"/>
        </w:rPr>
        <w:instrText>本</w:instrText>
      </w:r>
      <w:r>
        <w:rPr>
          <w:rFonts w:hint="eastAsia"/>
          <w:color w:val="000000" w:themeColor="text1"/>
        </w:rPr>
        <w:instrText>&lt;/style&gt;&lt;style face="normal" font="default" charset="136" size="100%"&gt;</w:instrText>
      </w:r>
      <w:r>
        <w:rPr>
          <w:rFonts w:hint="eastAsia"/>
          <w:color w:val="000000" w:themeColor="text1"/>
        </w:rPr>
        <w:instrText>土木</w:instrText>
      </w:r>
      <w:r>
        <w:rPr>
          <w:rFonts w:hint="eastAsia"/>
          <w:color w:val="000000" w:themeColor="text1"/>
        </w:rPr>
        <w:instrText xml:space="preserve">&lt;/style&gt;&lt;style face="normal" font="default" charset="128" </w:instrText>
      </w:r>
      <w:r>
        <w:rPr>
          <w:color w:val="000000" w:themeColor="text1"/>
        </w:rPr>
        <w:instrText>size="100%"&gt;</w:instrText>
      </w:r>
      <w:r>
        <w:rPr>
          <w:rFonts w:hint="eastAsia"/>
          <w:color w:val="000000" w:themeColor="text1"/>
        </w:rPr>
        <w:instrText>学会</w:instrText>
      </w:r>
      <w:r>
        <w:rPr>
          <w:color w:val="000000" w:themeColor="text1"/>
        </w:rPr>
        <w:instrText>&lt;/style&gt;&lt;/publisher&gt;&lt;isbn&gt;978-4-8106-0561-7&lt;/isbn&gt;&lt;urls&gt;&lt;related-urls&gt;&lt;url&gt;http://www.jsce.or.jp/publication/detail/detail2168.htm&lt;/url&gt;&lt;/related-urls&gt;&lt;/urls&gt;&lt;language&gt;&lt;style face="normal" font="default" charset="136" size="100%"&gt;</w:instrText>
      </w:r>
      <w:r>
        <w:rPr>
          <w:rFonts w:hint="eastAsia"/>
          <w:color w:val="000000" w:themeColor="text1"/>
        </w:rPr>
        <w:instrText>日文</w:instrText>
      </w:r>
      <w:r>
        <w:rPr>
          <w:color w:val="000000" w:themeColor="text1"/>
        </w:rPr>
        <w:instrText>&lt;/style&gt;&lt;/language&gt;&lt;/record&gt;&lt;/Cite&gt;&lt;/EndNote&gt;</w:instrText>
      </w:r>
      <w:r>
        <w:rPr>
          <w:color w:val="000000" w:themeColor="text1"/>
        </w:rPr>
        <w:fldChar w:fldCharType="separate"/>
      </w:r>
      <w:r>
        <w:rPr>
          <w:noProof/>
          <w:color w:val="000000" w:themeColor="text1"/>
        </w:rPr>
        <w:t>[</w:t>
      </w:r>
      <w:r w:rsidR="000B7A2E">
        <w:rPr>
          <w:rFonts w:hint="eastAsia"/>
          <w:noProof/>
          <w:color w:val="000000" w:themeColor="text1"/>
        </w:rPr>
        <w:t>11</w:t>
      </w:r>
      <w:r>
        <w:rPr>
          <w:noProof/>
          <w:color w:val="000000" w:themeColor="text1"/>
        </w:rPr>
        <w:t>]</w:t>
      </w:r>
      <w:r>
        <w:rPr>
          <w:color w:val="000000" w:themeColor="text1"/>
        </w:rPr>
        <w:fldChar w:fldCharType="end"/>
      </w:r>
      <w:r w:rsidRPr="00032699">
        <w:rPr>
          <w:rFonts w:hint="eastAsia"/>
          <w:color w:val="000000" w:themeColor="text1"/>
        </w:rPr>
        <w:t>和土木</w:t>
      </w:r>
      <w:r w:rsidRPr="00032699">
        <w:rPr>
          <w:rFonts w:hint="eastAsia"/>
          <w:color w:val="000000" w:themeColor="text1"/>
        </w:rPr>
        <w:t>401-86</w:t>
      </w:r>
      <w:r w:rsidRPr="00032699">
        <w:rPr>
          <w:rFonts w:hint="eastAsia"/>
          <w:color w:val="000000" w:themeColor="text1"/>
        </w:rPr>
        <w:t>附錄乙</w:t>
      </w:r>
      <w:r>
        <w:rPr>
          <w:color w:val="000000" w:themeColor="text1"/>
        </w:rPr>
        <w:fldChar w:fldCharType="begin"/>
      </w:r>
      <w:r>
        <w:rPr>
          <w:rFonts w:hint="eastAsia"/>
          <w:color w:val="000000" w:themeColor="text1"/>
        </w:rPr>
        <w:instrText xml:space="preserve"> ADDIN EN.CITE &lt;EndNote&gt;&lt;Cite&gt;&lt;Author&gt;</w:instrText>
      </w:r>
      <w:r>
        <w:rPr>
          <w:rFonts w:hint="eastAsia"/>
          <w:color w:val="000000" w:themeColor="text1"/>
        </w:rPr>
        <w:instrText>中國土木水利工程學會</w:instrText>
      </w:r>
      <w:r>
        <w:rPr>
          <w:rFonts w:hint="eastAsia"/>
          <w:color w:val="000000" w:themeColor="text1"/>
        </w:rPr>
        <w:instrText>&lt;/Author&gt;&lt;Year&gt;1997&lt;/Year&gt;&lt;RecNum&gt;1533&lt;/RecNum&gt;&lt;DisplayText&gt;[11]&lt;/DisplayText&gt;&lt;record&gt;&lt;rec-number&gt;1533&lt;/rec-number&gt;&lt;foreign-keys&gt;&lt;key app="EN" db-id="sz2vpsz9utpev5ewswxvzxvbttptxxp2psdx" timestamp="1351934165"&gt;1533&lt;/key&gt;&lt;/foreign-keys&gt;&lt;ref-type name="Book"&gt;6&lt;/ref-type&gt;&lt;contributors&gt;&lt;authors&gt;&lt;author&gt;&lt;style face="normal" font="default" charset="136" size="100%"&gt;</w:instrText>
      </w:r>
      <w:r>
        <w:rPr>
          <w:rFonts w:hint="eastAsia"/>
          <w:color w:val="000000" w:themeColor="text1"/>
        </w:rPr>
        <w:instrText>中國土木水利工程學會</w:instrText>
      </w:r>
      <w:r>
        <w:rPr>
          <w:rFonts w:hint="eastAsia"/>
          <w:color w:val="000000" w:themeColor="text1"/>
        </w:rPr>
        <w:instrText>&lt;/style&gt;&lt;/author&gt;&lt;/authors&gt;&lt;/contributors&gt;&lt;titles&gt;&lt;title&gt;&lt;style face="normal" font="default" charset="136" size="100%"&gt;</w:instrText>
      </w:r>
      <w:r>
        <w:rPr>
          <w:rFonts w:hint="eastAsia"/>
          <w:color w:val="000000" w:themeColor="text1"/>
        </w:rPr>
        <w:instrText>混凝土工程設計規範與解說</w:instrText>
      </w:r>
      <w:r>
        <w:rPr>
          <w:rFonts w:hint="eastAsia"/>
          <w:color w:val="000000" w:themeColor="text1"/>
        </w:rPr>
        <w:instrText>(</w:instrText>
      </w:r>
      <w:r>
        <w:rPr>
          <w:rFonts w:hint="eastAsia"/>
          <w:color w:val="000000" w:themeColor="text1"/>
        </w:rPr>
        <w:instrText>土木</w:instrText>
      </w:r>
      <w:r>
        <w:rPr>
          <w:rFonts w:hint="eastAsia"/>
          <w:color w:val="000000" w:themeColor="text1"/>
        </w:rPr>
        <w:instrText>401-86&lt;/style&gt;&lt;style face="normal" font="Arial" size="100%"&gt;a&lt;/style&gt;&lt;style face="normal" font="default" charset="136" size="100%"&gt;)&lt;/style&gt;&lt;/title&gt;&lt;/titles&gt;&lt;dates&gt;&lt;year&gt;1997&lt;/year&gt;&lt;/dates&gt;&lt;urls&gt;&lt;/urls&gt;&lt;/record</w:instrText>
      </w:r>
      <w:r>
        <w:rPr>
          <w:color w:val="000000" w:themeColor="text1"/>
        </w:rPr>
        <w:instrText>&gt;&lt;/Cite&gt;&lt;/EndNote&gt;</w:instrText>
      </w:r>
      <w:r>
        <w:rPr>
          <w:color w:val="000000" w:themeColor="text1"/>
        </w:rPr>
        <w:fldChar w:fldCharType="separate"/>
      </w:r>
      <w:r>
        <w:rPr>
          <w:noProof/>
          <w:color w:val="000000" w:themeColor="text1"/>
        </w:rPr>
        <w:t>[1</w:t>
      </w:r>
      <w:r w:rsidR="000B7A2E">
        <w:rPr>
          <w:rFonts w:hint="eastAsia"/>
          <w:noProof/>
          <w:color w:val="000000" w:themeColor="text1"/>
        </w:rPr>
        <w:t>2</w:t>
      </w:r>
      <w:r>
        <w:rPr>
          <w:noProof/>
          <w:color w:val="000000" w:themeColor="text1"/>
        </w:rPr>
        <w:t>]</w:t>
      </w:r>
      <w:r>
        <w:rPr>
          <w:color w:val="000000" w:themeColor="text1"/>
        </w:rPr>
        <w:fldChar w:fldCharType="end"/>
      </w:r>
      <w:r w:rsidRPr="00032699">
        <w:rPr>
          <w:rFonts w:hint="eastAsia"/>
          <w:color w:val="000000" w:themeColor="text1"/>
        </w:rPr>
        <w:t>，建議</w:t>
      </w:r>
      <w:r>
        <w:rPr>
          <w:rFonts w:hint="eastAsia"/>
          <w:color w:val="000000" w:themeColor="text1"/>
        </w:rPr>
        <w:t>A</w:t>
      </w:r>
      <w:r>
        <w:rPr>
          <w:rFonts w:hint="eastAsia"/>
          <w:color w:val="000000" w:themeColor="text1"/>
        </w:rPr>
        <w:t>級之續接鋼筋伸長率</w:t>
      </w:r>
      <w:r w:rsidRPr="00032699">
        <w:rPr>
          <w:rFonts w:hint="eastAsia"/>
          <w:color w:val="000000" w:themeColor="text1"/>
        </w:rPr>
        <w:t>訂在</w:t>
      </w:r>
      <w:r w:rsidRPr="00032699">
        <w:rPr>
          <w:rFonts w:hint="eastAsia"/>
          <w:color w:val="000000" w:themeColor="text1"/>
        </w:rPr>
        <w:t>4%</w:t>
      </w:r>
      <w:r w:rsidRPr="00032699">
        <w:rPr>
          <w:rFonts w:hint="eastAsia"/>
          <w:color w:val="000000" w:themeColor="text1"/>
        </w:rPr>
        <w:t>，且</w:t>
      </w:r>
      <w:r>
        <w:rPr>
          <w:rFonts w:hint="eastAsia"/>
          <w:color w:val="000000" w:themeColor="text1"/>
        </w:rPr>
        <w:t>省略最後</w:t>
      </w:r>
      <w:r>
        <w:rPr>
          <w:rFonts w:hint="eastAsia"/>
          <w:color w:val="000000" w:themeColor="text1"/>
        </w:rPr>
        <w:t>8</w:t>
      </w:r>
      <w:r>
        <w:rPr>
          <w:rFonts w:hint="eastAsia"/>
          <w:color w:val="000000" w:themeColor="text1"/>
        </w:rPr>
        <w:t>回</w:t>
      </w:r>
      <w:r>
        <w:rPr>
          <w:rFonts w:hint="eastAsia"/>
          <w:color w:val="000000" w:themeColor="text1"/>
        </w:rPr>
        <w:t>2</w:t>
      </w:r>
      <w:r>
        <w:rPr>
          <w:color w:val="000000" w:themeColor="text1"/>
        </w:rPr>
        <w:t>n</w:t>
      </w:r>
      <w:r>
        <w:rPr>
          <w:rFonts w:hint="eastAsia"/>
          <w:color w:val="000000" w:themeColor="text1"/>
        </w:rPr>
        <w:t>倍</w:t>
      </w:r>
      <m:oMath>
        <m:sSub>
          <m:sSubPr>
            <m:ctrlPr>
              <w:rPr>
                <w:rFonts w:ascii="Cambria Math" w:hAnsi="Cambria Math"/>
                <w:color w:val="000000" w:themeColor="text1"/>
              </w:rPr>
            </m:ctrlPr>
          </m:sSubPr>
          <m:e>
            <m:r>
              <w:rPr>
                <w:rFonts w:ascii="Cambria Math" w:hAnsi="Cambria Math"/>
                <w:color w:val="000000" w:themeColor="text1"/>
              </w:rPr>
              <m:t>δ</m:t>
            </m:r>
          </m:e>
          <m:sub>
            <m:r>
              <w:rPr>
                <w:rFonts w:ascii="Cambria Math" w:hAnsi="Cambria Math"/>
                <w:color w:val="000000" w:themeColor="text1"/>
              </w:rPr>
              <m:t>y</m:t>
            </m:r>
          </m:sub>
        </m:sSub>
      </m:oMath>
      <w:r>
        <w:rPr>
          <w:rFonts w:hint="eastAsia"/>
          <w:color w:val="000000" w:themeColor="text1"/>
        </w:rPr>
        <w:t>迴圈</w:t>
      </w:r>
      <w:r w:rsidRPr="00032699">
        <w:rPr>
          <w:rFonts w:hint="eastAsia"/>
          <w:color w:val="000000" w:themeColor="text1"/>
        </w:rPr>
        <w:t>。</w:t>
      </w:r>
      <w:r>
        <w:rPr>
          <w:rFonts w:hint="eastAsia"/>
          <w:color w:val="000000" w:themeColor="text1"/>
        </w:rPr>
        <w:t>本研究</w:t>
      </w:r>
      <w:r w:rsidRPr="00032699">
        <w:rPr>
          <w:rFonts w:hint="eastAsia"/>
          <w:color w:val="000000" w:themeColor="text1"/>
        </w:rPr>
        <w:t>取樣</w:t>
      </w:r>
      <w:r>
        <w:rPr>
          <w:rFonts w:hint="eastAsia"/>
          <w:color w:val="000000" w:themeColor="text1"/>
        </w:rPr>
        <w:t>的</w:t>
      </w:r>
      <w:r w:rsidRPr="00032699">
        <w:rPr>
          <w:rFonts w:hint="eastAsia"/>
          <w:color w:val="000000" w:themeColor="text1"/>
          <w:szCs w:val="26"/>
        </w:rPr>
        <w:t>TOPS</w:t>
      </w:r>
      <w:r>
        <w:rPr>
          <w:rFonts w:hint="eastAsia"/>
          <w:color w:val="000000" w:themeColor="text1"/>
          <w:szCs w:val="26"/>
        </w:rPr>
        <w:t xml:space="preserve"> JOINT</w:t>
      </w:r>
      <w:r w:rsidRPr="00032699">
        <w:rPr>
          <w:rFonts w:hint="eastAsia"/>
          <w:color w:val="000000" w:themeColor="text1"/>
        </w:rPr>
        <w:t>試體其續接性能判定為</w:t>
      </w:r>
      <w:r w:rsidRPr="00032699">
        <w:rPr>
          <w:rFonts w:hint="eastAsia"/>
          <w:color w:val="000000" w:themeColor="text1"/>
        </w:rPr>
        <w:t>A</w:t>
      </w:r>
      <w:r w:rsidRPr="00032699">
        <w:rPr>
          <w:rFonts w:hint="eastAsia"/>
          <w:color w:val="000000" w:themeColor="text1"/>
        </w:rPr>
        <w:t>級，與日本</w:t>
      </w:r>
      <w:r>
        <w:rPr>
          <w:rFonts w:hint="eastAsia"/>
          <w:color w:val="000000" w:themeColor="text1"/>
        </w:rPr>
        <w:t>方面判定</w:t>
      </w:r>
      <w:r w:rsidRPr="00032699">
        <w:rPr>
          <w:rFonts w:hint="eastAsia"/>
          <w:color w:val="000000" w:themeColor="text1"/>
        </w:rPr>
        <w:t>相同。</w:t>
      </w:r>
    </w:p>
    <w:p w14:paraId="6F887A3B" w14:textId="52302505" w:rsidR="004F6491" w:rsidRDefault="004F6491" w:rsidP="004F6491">
      <w:pPr>
        <w:snapToGrid w:val="0"/>
        <w:ind w:firstLine="480"/>
        <w:jc w:val="both"/>
      </w:pPr>
      <w:r w:rsidRPr="00032699">
        <w:rPr>
          <w:rFonts w:hint="eastAsia"/>
          <w:color w:val="000000" w:themeColor="text1"/>
        </w:rPr>
        <w:t>本研究將</w:t>
      </w:r>
      <w:r w:rsidRPr="00032699">
        <w:rPr>
          <w:rFonts w:hint="eastAsia"/>
          <w:color w:val="000000" w:themeColor="text1"/>
          <w:szCs w:val="26"/>
        </w:rPr>
        <w:t>砂漿</w:t>
      </w:r>
      <w:r w:rsidRPr="00DC4B90">
        <w:rPr>
          <w:rFonts w:hint="eastAsia"/>
          <w:szCs w:val="26"/>
        </w:rPr>
        <w:t>充填續接套管</w:t>
      </w:r>
      <w:r>
        <w:rPr>
          <w:rFonts w:hint="eastAsia"/>
          <w:szCs w:val="26"/>
        </w:rPr>
        <w:t>分三批次進行，其中齡期較長之試驗組件在鋼筋伸長率上有明顯提升，量測值介於</w:t>
      </w:r>
      <w:r>
        <w:rPr>
          <w:rFonts w:hint="eastAsia"/>
          <w:szCs w:val="26"/>
        </w:rPr>
        <w:t>9.6%</w:t>
      </w:r>
      <w:r>
        <w:rPr>
          <w:rFonts w:hint="eastAsia"/>
          <w:szCs w:val="26"/>
        </w:rPr>
        <w:t>到</w:t>
      </w:r>
      <w:r>
        <w:rPr>
          <w:rFonts w:hint="eastAsia"/>
          <w:szCs w:val="26"/>
        </w:rPr>
        <w:t>20.6%</w:t>
      </w:r>
      <w:r>
        <w:rPr>
          <w:rFonts w:hint="eastAsia"/>
          <w:szCs w:val="26"/>
        </w:rPr>
        <w:t>之間</w:t>
      </w:r>
      <w:r w:rsidR="000B7A2E">
        <w:rPr>
          <w:rFonts w:hint="eastAsia"/>
          <w:szCs w:val="26"/>
        </w:rPr>
        <w:t>。</w:t>
      </w:r>
    </w:p>
    <w:p w14:paraId="7D25C8D3" w14:textId="25D013D4" w:rsidR="000B7A2E" w:rsidRDefault="000B7A2E">
      <w:pPr>
        <w:widowControl/>
        <w:ind w:firstLineChars="0" w:firstLine="0"/>
      </w:pPr>
      <w:r>
        <w:br w:type="page"/>
      </w:r>
    </w:p>
    <w:p w14:paraId="1396673F" w14:textId="607F1E67" w:rsidR="000B7A2E" w:rsidRDefault="000B7A2E" w:rsidP="00E83743">
      <w:pPr>
        <w:pStyle w:val="20"/>
        <w:snapToGrid/>
        <w:spacing w:beforeLines="50" w:before="180" w:afterLines="0" w:after="0"/>
      </w:pPr>
      <w:r>
        <w:rPr>
          <w:rFonts w:hint="eastAsia"/>
        </w:rPr>
        <w:lastRenderedPageBreak/>
        <w:t>3</w:t>
      </w:r>
      <w:r w:rsidRPr="00C203BD">
        <w:rPr>
          <w:rFonts w:hint="eastAsia"/>
        </w:rPr>
        <w:t>.</w:t>
      </w:r>
      <w:r>
        <w:rPr>
          <w:rFonts w:hint="eastAsia"/>
        </w:rPr>
        <w:t>2 SD690</w:t>
      </w:r>
      <w:r>
        <w:rPr>
          <w:rFonts w:hint="eastAsia"/>
        </w:rPr>
        <w:t>鋼筋續接組件試驗結果分析</w:t>
      </w:r>
    </w:p>
    <w:p w14:paraId="50DA6AFC" w14:textId="6DFD3ECC" w:rsidR="00CF3337" w:rsidRPr="00032699" w:rsidRDefault="00CF3337" w:rsidP="00E83743">
      <w:pPr>
        <w:snapToGrid w:val="0"/>
        <w:ind w:firstLine="480"/>
        <w:jc w:val="both"/>
        <w:rPr>
          <w:bCs/>
          <w:color w:val="000000" w:themeColor="text1"/>
          <w:szCs w:val="26"/>
        </w:rPr>
      </w:pPr>
      <w:r w:rsidRPr="00032699">
        <w:rPr>
          <w:rFonts w:hint="eastAsia"/>
          <w:bCs/>
          <w:color w:val="000000" w:themeColor="text1"/>
          <w:szCs w:val="26"/>
        </w:rPr>
        <w:t>本節說明試驗計畫。本研究</w:t>
      </w:r>
      <w:r>
        <w:rPr>
          <w:rFonts w:hint="eastAsia"/>
          <w:bCs/>
          <w:color w:val="000000" w:themeColor="text1"/>
          <w:szCs w:val="26"/>
        </w:rPr>
        <w:t>陸續</w:t>
      </w:r>
      <w:r w:rsidRPr="00032699">
        <w:rPr>
          <w:rFonts w:hint="eastAsia"/>
          <w:bCs/>
          <w:color w:val="000000" w:themeColor="text1"/>
          <w:szCs w:val="26"/>
        </w:rPr>
        <w:t>向台灣和日本</w:t>
      </w:r>
      <w:r>
        <w:rPr>
          <w:rFonts w:hint="eastAsia"/>
          <w:bCs/>
          <w:color w:val="000000" w:themeColor="text1"/>
          <w:szCs w:val="26"/>
        </w:rPr>
        <w:t>取樣</w:t>
      </w:r>
      <w:r w:rsidRPr="00032699">
        <w:rPr>
          <w:rFonts w:hint="eastAsia"/>
          <w:bCs/>
          <w:color w:val="000000" w:themeColor="text1"/>
          <w:szCs w:val="26"/>
        </w:rPr>
        <w:t>高強度鋼筋母材，製作不同樣式的續接組件，</w:t>
      </w:r>
      <w:r w:rsidR="00840D2D" w:rsidRPr="00032699">
        <w:rPr>
          <w:rFonts w:hint="eastAsia"/>
          <w:bCs/>
          <w:color w:val="000000" w:themeColor="text1"/>
          <w:szCs w:val="26"/>
        </w:rPr>
        <w:t>依自訂之負載程序如圖</w:t>
      </w:r>
      <w:r w:rsidR="00840D2D">
        <w:rPr>
          <w:rFonts w:hint="eastAsia"/>
          <w:bCs/>
          <w:color w:val="000000" w:themeColor="text1"/>
          <w:szCs w:val="26"/>
        </w:rPr>
        <w:t>2-1(n</w:t>
      </w:r>
      <w:r w:rsidR="00840D2D">
        <w:rPr>
          <w:bCs/>
          <w:color w:val="000000" w:themeColor="text1"/>
          <w:szCs w:val="26"/>
        </w:rPr>
        <w:t>=</w:t>
      </w:r>
      <w:r w:rsidR="00840D2D">
        <w:rPr>
          <w:rFonts w:hint="eastAsia"/>
          <w:bCs/>
          <w:color w:val="000000" w:themeColor="text1"/>
          <w:szCs w:val="26"/>
        </w:rPr>
        <w:t>4)</w:t>
      </w:r>
      <w:r w:rsidR="00840D2D">
        <w:rPr>
          <w:rFonts w:hint="eastAsia"/>
          <w:bCs/>
          <w:color w:val="000000" w:themeColor="text1"/>
          <w:szCs w:val="26"/>
        </w:rPr>
        <w:t>及試驗裝置圖</w:t>
      </w:r>
      <w:r w:rsidR="00840D2D">
        <w:rPr>
          <w:rFonts w:hint="eastAsia"/>
          <w:bCs/>
          <w:color w:val="000000" w:themeColor="text1"/>
          <w:szCs w:val="26"/>
        </w:rPr>
        <w:t>2-2</w:t>
      </w:r>
      <w:r w:rsidR="00840D2D">
        <w:rPr>
          <w:rFonts w:hint="eastAsia"/>
          <w:bCs/>
          <w:color w:val="000000" w:themeColor="text1"/>
          <w:szCs w:val="26"/>
        </w:rPr>
        <w:t>執</w:t>
      </w:r>
      <w:r w:rsidR="00840D2D" w:rsidRPr="00032699">
        <w:rPr>
          <w:rFonts w:hint="eastAsia"/>
          <w:bCs/>
          <w:color w:val="000000" w:themeColor="text1"/>
          <w:szCs w:val="26"/>
        </w:rPr>
        <w:t>行</w:t>
      </w:r>
      <w:r w:rsidR="00840D2D">
        <w:rPr>
          <w:rFonts w:hint="eastAsia"/>
          <w:bCs/>
          <w:color w:val="000000" w:themeColor="text1"/>
          <w:szCs w:val="26"/>
        </w:rPr>
        <w:t>高塑性反復負載</w:t>
      </w:r>
      <w:r w:rsidR="00840D2D" w:rsidRPr="00032699">
        <w:rPr>
          <w:rFonts w:hint="eastAsia"/>
          <w:bCs/>
          <w:color w:val="000000" w:themeColor="text1"/>
          <w:szCs w:val="26"/>
        </w:rPr>
        <w:t>試驗</w:t>
      </w:r>
      <w:r w:rsidRPr="00032699">
        <w:rPr>
          <w:rFonts w:hint="eastAsia"/>
          <w:bCs/>
          <w:color w:val="000000" w:themeColor="text1"/>
          <w:szCs w:val="26"/>
        </w:rPr>
        <w:t>。每批次續接組件試驗，原則上有母材鋼筋對照組試驗。</w:t>
      </w:r>
    </w:p>
    <w:p w14:paraId="66472DB2" w14:textId="77777777" w:rsidR="00CF3337" w:rsidRPr="00032699" w:rsidRDefault="00CF3337" w:rsidP="00E83743">
      <w:pPr>
        <w:snapToGrid w:val="0"/>
        <w:ind w:firstLine="480"/>
        <w:jc w:val="both"/>
        <w:rPr>
          <w:bCs/>
          <w:color w:val="000000" w:themeColor="text1"/>
          <w:szCs w:val="26"/>
        </w:rPr>
      </w:pPr>
      <w:r w:rsidRPr="00032699">
        <w:rPr>
          <w:rFonts w:hAnsi="標楷體" w:hint="eastAsia"/>
          <w:color w:val="000000" w:themeColor="text1"/>
        </w:rPr>
        <w:t>在</w:t>
      </w:r>
      <w:r w:rsidRPr="00032699">
        <w:rPr>
          <w:rFonts w:hAnsi="標楷體" w:hint="eastAsia"/>
          <w:color w:val="000000" w:themeColor="text1"/>
        </w:rPr>
        <w:t>690</w:t>
      </w:r>
      <w:r w:rsidRPr="00032699">
        <w:rPr>
          <w:rFonts w:hAnsi="標楷體"/>
          <w:color w:val="000000" w:themeColor="text1"/>
        </w:rPr>
        <w:t xml:space="preserve"> MP</w:t>
      </w:r>
      <w:r w:rsidRPr="00032699">
        <w:rPr>
          <w:rFonts w:hAnsi="標楷體" w:hint="eastAsia"/>
          <w:color w:val="000000" w:themeColor="text1"/>
        </w:rPr>
        <w:t>a</w:t>
      </w:r>
      <w:r>
        <w:rPr>
          <w:rFonts w:hAnsi="標楷體" w:hint="eastAsia"/>
          <w:color w:val="000000" w:themeColor="text1"/>
        </w:rPr>
        <w:t>等級</w:t>
      </w:r>
      <w:r w:rsidRPr="00032699">
        <w:rPr>
          <w:rFonts w:hAnsi="標楷體" w:hint="eastAsia"/>
          <w:color w:val="000000" w:themeColor="text1"/>
        </w:rPr>
        <w:t>續接組件中，本研究觀測仍有</w:t>
      </w:r>
      <w:r w:rsidRPr="00032699">
        <w:rPr>
          <w:rFonts w:hint="eastAsia"/>
          <w:bCs/>
          <w:color w:val="000000" w:themeColor="text1"/>
          <w:szCs w:val="26"/>
        </w:rPr>
        <w:t>被續接鋼筋與續接器</w:t>
      </w:r>
      <w:r>
        <w:rPr>
          <w:rFonts w:hint="eastAsia"/>
          <w:bCs/>
          <w:color w:val="000000" w:themeColor="text1"/>
          <w:szCs w:val="26"/>
        </w:rPr>
        <w:t>同</w:t>
      </w:r>
      <w:r w:rsidRPr="00032699">
        <w:rPr>
          <w:rFonts w:hint="eastAsia"/>
          <w:bCs/>
          <w:color w:val="000000" w:themeColor="text1"/>
          <w:szCs w:val="26"/>
        </w:rPr>
        <w:t>軸度不</w:t>
      </w:r>
      <w:r>
        <w:rPr>
          <w:rFonts w:hint="eastAsia"/>
          <w:bCs/>
          <w:color w:val="000000" w:themeColor="text1"/>
          <w:szCs w:val="26"/>
        </w:rPr>
        <w:t>佳有</w:t>
      </w:r>
      <w:r w:rsidRPr="00032699">
        <w:rPr>
          <w:rFonts w:hint="eastAsia"/>
          <w:bCs/>
          <w:color w:val="000000" w:themeColor="text1"/>
          <w:szCs w:val="26"/>
        </w:rPr>
        <w:t>歪斜情況，因此</w:t>
      </w:r>
      <w:r w:rsidRPr="00032699">
        <w:rPr>
          <w:rFonts w:hAnsi="標楷體" w:hint="eastAsia"/>
          <w:color w:val="000000" w:themeColor="text1"/>
        </w:rPr>
        <w:t>同</w:t>
      </w:r>
      <w:r w:rsidRPr="00032699">
        <w:rPr>
          <w:rFonts w:hAnsi="標楷體" w:hint="eastAsia"/>
          <w:color w:val="000000" w:themeColor="text1"/>
        </w:rPr>
        <w:t>550 MPa</w:t>
      </w:r>
      <w:r w:rsidRPr="00032699">
        <w:rPr>
          <w:rFonts w:hAnsi="標楷體" w:hint="eastAsia"/>
          <w:color w:val="000000" w:themeColor="text1"/>
        </w:rPr>
        <w:t>組件進行同軸度</w:t>
      </w:r>
      <w:r>
        <w:rPr>
          <w:rFonts w:hAnsi="標楷體" w:hint="eastAsia"/>
          <w:color w:val="000000" w:themeColor="text1"/>
        </w:rPr>
        <w:t>檢</w:t>
      </w:r>
      <w:r w:rsidRPr="00032699">
        <w:rPr>
          <w:rFonts w:hAnsi="標楷體" w:hint="eastAsia"/>
          <w:color w:val="000000" w:themeColor="text1"/>
        </w:rPr>
        <w:t>驗，</w:t>
      </w:r>
      <w:r w:rsidRPr="00032699">
        <w:rPr>
          <w:rFonts w:hint="eastAsia"/>
          <w:bCs/>
          <w:color w:val="000000" w:themeColor="text1"/>
          <w:szCs w:val="26"/>
        </w:rPr>
        <w:t>量測被續接鋼筋與續接器同軸度，並觀察其滑動量做出比較。</w:t>
      </w:r>
    </w:p>
    <w:p w14:paraId="53B0F1EF" w14:textId="324A11E6" w:rsidR="00CF3337" w:rsidRPr="00032699" w:rsidRDefault="00CF3337" w:rsidP="00E83743">
      <w:pPr>
        <w:snapToGrid w:val="0"/>
        <w:ind w:firstLine="480"/>
        <w:jc w:val="both"/>
        <w:rPr>
          <w:color w:val="000000" w:themeColor="text1"/>
          <w:szCs w:val="26"/>
        </w:rPr>
      </w:pPr>
      <w:r w:rsidRPr="00032699">
        <w:rPr>
          <w:rFonts w:hint="eastAsia"/>
          <w:bCs/>
          <w:color w:val="000000" w:themeColor="text1"/>
          <w:szCs w:val="26"/>
        </w:rPr>
        <w:t>試驗佈置原則上依循</w:t>
      </w:r>
      <w:r w:rsidRPr="00032699">
        <w:rPr>
          <w:rFonts w:hint="eastAsia"/>
          <w:bCs/>
          <w:color w:val="000000" w:themeColor="text1"/>
          <w:szCs w:val="26"/>
        </w:rPr>
        <w:t>CNS 15560</w:t>
      </w:r>
      <w:r>
        <w:rPr>
          <w:bCs/>
          <w:color w:val="000000" w:themeColor="text1"/>
          <w:szCs w:val="26"/>
        </w:rPr>
        <w:fldChar w:fldCharType="begin"/>
      </w:r>
      <w:r>
        <w:rPr>
          <w:rFonts w:hint="eastAsia"/>
          <w:bCs/>
          <w:color w:val="000000" w:themeColor="text1"/>
          <w:szCs w:val="26"/>
        </w:rPr>
        <w:instrText xml:space="preserve"> ADDIN EN.CITE &lt;EndNote&gt;&lt;Cite&gt;&lt;Author&gt;</w:instrText>
      </w:r>
      <w:r>
        <w:rPr>
          <w:rFonts w:hint="eastAsia"/>
          <w:bCs/>
          <w:color w:val="000000" w:themeColor="text1"/>
          <w:szCs w:val="26"/>
        </w:rPr>
        <w:instrText>中華民國國家標準</w:instrText>
      </w:r>
      <w:r>
        <w:rPr>
          <w:rFonts w:hint="eastAsia"/>
          <w:bCs/>
          <w:color w:val="000000" w:themeColor="text1"/>
          <w:szCs w:val="26"/>
        </w:rPr>
        <w:instrText>CNS 15560&lt;/Author&gt;&lt;Year&gt;2015&lt;/Year&gt;&lt;RecNum&gt;2326&lt;/RecNum&gt;&lt;DisplayText&gt;[12]&lt;/DisplayText&gt;&lt;record&gt;&lt;rec-number&gt;2326&lt;/rec-number&gt;&lt;foreign-keys&gt;&lt;key app="EN" db-id="sz2vpsz9utpev5ewswxvzxvbttptxxp2psdx" timestamp="1506482065"&gt;2326&lt;/key&gt;&lt;/foreign-keys&gt;&lt;ref-type name="Journal Article"&gt;17&lt;/ref-type&gt;&lt;contributors&gt;&lt;authors&gt;&lt;author&gt;&lt;style face="normal" font="default" charset="136" size="100%"&gt;</w:instrText>
      </w:r>
      <w:r>
        <w:rPr>
          <w:rFonts w:hint="eastAsia"/>
          <w:bCs/>
          <w:color w:val="000000" w:themeColor="text1"/>
          <w:szCs w:val="26"/>
        </w:rPr>
        <w:instrText>中華民國國家標準</w:instrText>
      </w:r>
      <w:r>
        <w:rPr>
          <w:rFonts w:hint="eastAsia"/>
          <w:bCs/>
          <w:color w:val="000000" w:themeColor="text1"/>
          <w:szCs w:val="26"/>
        </w:rPr>
        <w:instrText>&lt;/style&gt;&lt;style face="normal" font="default" size="100%"&gt;CNS 15&lt;/style&gt;&lt;style face="normal" font="default" charset="136" size="100%"&gt;560, &lt;/style&gt;&lt;/author&gt;&lt;/authors&gt;&lt;/contributors&gt;&lt;titles&gt;&lt;title&gt;&lt;style face="normal" font="default" charset="136" size="100%"&gt;</w:instrText>
      </w:r>
      <w:r>
        <w:rPr>
          <w:rFonts w:hint="eastAsia"/>
          <w:bCs/>
          <w:color w:val="000000" w:themeColor="text1"/>
          <w:szCs w:val="26"/>
        </w:rPr>
        <w:instrText>鋼筋機械式續接試驗法</w:instrText>
      </w:r>
      <w:r>
        <w:rPr>
          <w:rFonts w:hint="eastAsia"/>
          <w:bCs/>
          <w:color w:val="000000" w:themeColor="text1"/>
          <w:szCs w:val="26"/>
        </w:rPr>
        <w:instrText>&lt;/style&gt;&lt;/title&gt;&lt;/titles&gt;&lt;dates&gt;&lt;year&gt;2015&lt;/year&gt;&lt;/dates&gt;&lt;url</w:instrText>
      </w:r>
      <w:r>
        <w:rPr>
          <w:bCs/>
          <w:color w:val="000000" w:themeColor="text1"/>
          <w:szCs w:val="26"/>
        </w:rPr>
        <w:instrText>s&gt;&lt;/urls&gt;&lt;/record&gt;&lt;/Cite&gt;&lt;/EndNote&gt;</w:instrText>
      </w:r>
      <w:r>
        <w:rPr>
          <w:bCs/>
          <w:color w:val="000000" w:themeColor="text1"/>
          <w:szCs w:val="26"/>
        </w:rPr>
        <w:fldChar w:fldCharType="separate"/>
      </w:r>
      <w:r>
        <w:rPr>
          <w:bCs/>
          <w:noProof/>
          <w:color w:val="000000" w:themeColor="text1"/>
          <w:szCs w:val="26"/>
        </w:rPr>
        <w:t>[1</w:t>
      </w:r>
      <w:r w:rsidR="00E83743">
        <w:rPr>
          <w:rFonts w:hint="eastAsia"/>
          <w:bCs/>
          <w:noProof/>
          <w:color w:val="000000" w:themeColor="text1"/>
          <w:szCs w:val="26"/>
        </w:rPr>
        <w:t>0</w:t>
      </w:r>
      <w:r>
        <w:rPr>
          <w:bCs/>
          <w:noProof/>
          <w:color w:val="000000" w:themeColor="text1"/>
          <w:szCs w:val="26"/>
        </w:rPr>
        <w:t>]</w:t>
      </w:r>
      <w:r>
        <w:rPr>
          <w:bCs/>
          <w:color w:val="000000" w:themeColor="text1"/>
          <w:szCs w:val="26"/>
        </w:rPr>
        <w:fldChar w:fldCharType="end"/>
      </w:r>
      <w:r w:rsidRPr="00032699">
        <w:rPr>
          <w:rFonts w:hint="eastAsia"/>
          <w:bCs/>
          <w:color w:val="000000" w:themeColor="text1"/>
          <w:szCs w:val="26"/>
        </w:rPr>
        <w:t>，量測被續接鋼筋伸長率之標距固定為</w:t>
      </w:r>
      <w:r w:rsidRPr="00032699">
        <w:rPr>
          <w:rFonts w:hint="eastAsia"/>
          <w:bCs/>
          <w:color w:val="000000" w:themeColor="text1"/>
          <w:szCs w:val="26"/>
        </w:rPr>
        <w:t>3D</w:t>
      </w:r>
      <w:r w:rsidRPr="00032699">
        <w:rPr>
          <w:rFonts w:hint="eastAsia"/>
          <w:bCs/>
          <w:color w:val="000000" w:themeColor="text1"/>
          <w:szCs w:val="26"/>
        </w:rPr>
        <w:t>，而跨越續接處之</w:t>
      </w:r>
      <w:r w:rsidRPr="00032699">
        <w:rPr>
          <w:rFonts w:hint="eastAsia"/>
          <w:bCs/>
          <w:color w:val="000000" w:themeColor="text1"/>
          <w:szCs w:val="26"/>
        </w:rPr>
        <w:t>LVDT</w:t>
      </w:r>
      <w:r w:rsidRPr="00032699">
        <w:rPr>
          <w:rFonts w:hint="eastAsia"/>
          <w:bCs/>
          <w:color w:val="000000" w:themeColor="text1"/>
          <w:szCs w:val="26"/>
        </w:rPr>
        <w:t>標點距離則容許為續接器本體長加</w:t>
      </w:r>
      <w:r w:rsidRPr="00032699">
        <w:rPr>
          <w:rFonts w:hint="eastAsia"/>
          <w:bCs/>
          <w:color w:val="000000" w:themeColor="text1"/>
          <w:szCs w:val="26"/>
        </w:rPr>
        <w:t>2D</w:t>
      </w:r>
      <w:r w:rsidRPr="00032699">
        <w:rPr>
          <w:rFonts w:hint="eastAsia"/>
          <w:bCs/>
          <w:color w:val="000000" w:themeColor="text1"/>
          <w:szCs w:val="26"/>
        </w:rPr>
        <w:t>至</w:t>
      </w:r>
      <w:r w:rsidRPr="00032699">
        <w:rPr>
          <w:rFonts w:hint="eastAsia"/>
          <w:bCs/>
          <w:color w:val="000000" w:themeColor="text1"/>
          <w:szCs w:val="26"/>
        </w:rPr>
        <w:t>6D</w:t>
      </w:r>
      <w:r w:rsidRPr="00032699">
        <w:rPr>
          <w:rFonts w:hint="eastAsia"/>
          <w:bCs/>
          <w:color w:val="000000" w:themeColor="text1"/>
          <w:szCs w:val="26"/>
        </w:rPr>
        <w:t>，本章報告之試驗標點距離取上限主要為本體長加</w:t>
      </w:r>
      <w:r w:rsidRPr="00032699">
        <w:rPr>
          <w:rFonts w:hint="eastAsia"/>
          <w:bCs/>
          <w:color w:val="000000" w:themeColor="text1"/>
          <w:szCs w:val="26"/>
        </w:rPr>
        <w:t>6D</w:t>
      </w:r>
      <w:r w:rsidRPr="00032699">
        <w:rPr>
          <w:rFonts w:hint="eastAsia"/>
          <w:bCs/>
          <w:color w:val="000000" w:themeColor="text1"/>
          <w:szCs w:val="26"/>
        </w:rPr>
        <w:t>，</w:t>
      </w:r>
      <w:r w:rsidRPr="00032699">
        <w:rPr>
          <w:rFonts w:hint="eastAsia"/>
          <w:color w:val="000000" w:themeColor="text1"/>
          <w:szCs w:val="26"/>
        </w:rPr>
        <w:t>分批取樣試驗之結果擇要報告如</w:t>
      </w:r>
      <w:r w:rsidR="00044C65">
        <w:rPr>
          <w:rFonts w:hint="eastAsia"/>
          <w:color w:val="000000" w:themeColor="text1"/>
          <w:szCs w:val="26"/>
        </w:rPr>
        <w:t>後</w:t>
      </w:r>
      <w:r w:rsidRPr="00032699">
        <w:rPr>
          <w:rFonts w:hint="eastAsia"/>
          <w:color w:val="000000" w:themeColor="text1"/>
          <w:szCs w:val="26"/>
        </w:rPr>
        <w:t>。</w:t>
      </w:r>
    </w:p>
    <w:p w14:paraId="791559FF" w14:textId="7D6E376F" w:rsidR="00E83743" w:rsidRDefault="00E83743" w:rsidP="00E83743">
      <w:pPr>
        <w:pStyle w:val="20"/>
        <w:snapToGrid/>
        <w:spacing w:beforeLines="50" w:before="180" w:afterLines="0" w:after="0"/>
      </w:pPr>
      <w:r>
        <w:rPr>
          <w:rFonts w:hint="eastAsia"/>
        </w:rPr>
        <w:t>3</w:t>
      </w:r>
      <w:r w:rsidRPr="00C203BD">
        <w:rPr>
          <w:rFonts w:hint="eastAsia"/>
        </w:rPr>
        <w:t>.</w:t>
      </w:r>
      <w:r>
        <w:rPr>
          <w:rFonts w:hint="eastAsia"/>
        </w:rPr>
        <w:t>2.1</w:t>
      </w:r>
      <w:r>
        <w:rPr>
          <w:rFonts w:hint="eastAsia"/>
        </w:rPr>
        <w:t>摩擦銲接鋼筋續接組件</w:t>
      </w:r>
      <w:r>
        <w:rPr>
          <w:rFonts w:hint="eastAsia"/>
        </w:rPr>
        <w:t xml:space="preserve"> </w:t>
      </w:r>
    </w:p>
    <w:p w14:paraId="08519F41" w14:textId="0322D457" w:rsidR="00E83743" w:rsidRPr="00E83743" w:rsidRDefault="00E83743" w:rsidP="00E83743">
      <w:pPr>
        <w:snapToGrid w:val="0"/>
        <w:ind w:firstLine="480"/>
        <w:jc w:val="both"/>
        <w:rPr>
          <w:color w:val="000000" w:themeColor="text1"/>
          <w:szCs w:val="26"/>
        </w:rPr>
      </w:pPr>
      <w:r w:rsidRPr="00032699">
        <w:rPr>
          <w:rFonts w:hint="eastAsia"/>
          <w:color w:val="000000" w:themeColor="text1"/>
          <w:szCs w:val="26"/>
        </w:rPr>
        <w:t>同前所介紹</w:t>
      </w:r>
      <w:r w:rsidRPr="00032699">
        <w:rPr>
          <w:rFonts w:hint="eastAsia"/>
          <w:color w:val="000000" w:themeColor="text1"/>
          <w:szCs w:val="26"/>
        </w:rPr>
        <w:t>550 MP</w:t>
      </w:r>
      <w:r w:rsidRPr="00032699">
        <w:rPr>
          <w:color w:val="000000" w:themeColor="text1"/>
          <w:szCs w:val="26"/>
        </w:rPr>
        <w:t>a</w:t>
      </w:r>
      <w:r w:rsidRPr="00032699">
        <w:rPr>
          <w:rFonts w:hint="eastAsia"/>
          <w:color w:val="000000" w:themeColor="text1"/>
          <w:szCs w:val="26"/>
        </w:rPr>
        <w:t>等級螺紋節鋼筋</w:t>
      </w:r>
      <w:r>
        <w:rPr>
          <w:rFonts w:hint="eastAsia"/>
          <w:color w:val="000000" w:themeColor="text1"/>
          <w:szCs w:val="26"/>
        </w:rPr>
        <w:t>砂漿填充式</w:t>
      </w:r>
      <w:r w:rsidRPr="00032699">
        <w:rPr>
          <w:rFonts w:hint="eastAsia"/>
          <w:color w:val="000000" w:themeColor="text1"/>
          <w:szCs w:val="26"/>
        </w:rPr>
        <w:t>續接組件，須較注意其</w:t>
      </w:r>
      <w:r w:rsidRPr="00032699">
        <w:rPr>
          <w:rFonts w:hint="eastAsia"/>
          <w:color w:val="000000" w:themeColor="text1"/>
          <w:szCs w:val="26"/>
        </w:rPr>
        <w:t>16</w:t>
      </w:r>
      <w:r w:rsidRPr="00032699">
        <w:rPr>
          <w:rFonts w:hint="eastAsia"/>
          <w:color w:val="000000" w:themeColor="text1"/>
          <w:szCs w:val="26"/>
        </w:rPr>
        <w:t>回、</w:t>
      </w:r>
      <w:r w:rsidRPr="00032699">
        <w:rPr>
          <w:rFonts w:hint="eastAsia"/>
          <w:color w:val="000000" w:themeColor="text1"/>
          <w:szCs w:val="26"/>
        </w:rPr>
        <w:t>24</w:t>
      </w:r>
      <w:r w:rsidRPr="00032699">
        <w:rPr>
          <w:rFonts w:hint="eastAsia"/>
          <w:color w:val="000000" w:themeColor="text1"/>
          <w:szCs w:val="26"/>
        </w:rPr>
        <w:t>回和</w:t>
      </w:r>
      <w:r w:rsidRPr="00032699">
        <w:rPr>
          <w:rFonts w:hint="eastAsia"/>
          <w:color w:val="000000" w:themeColor="text1"/>
          <w:szCs w:val="26"/>
        </w:rPr>
        <w:t>32</w:t>
      </w:r>
      <w:r w:rsidRPr="00032699">
        <w:rPr>
          <w:rFonts w:hint="eastAsia"/>
          <w:color w:val="000000" w:themeColor="text1"/>
          <w:szCs w:val="26"/>
        </w:rPr>
        <w:t>回滑動量，施工時要嚴格控管砂漿充填品質，試驗時要特別注意滑動量。應力在拉伸超過</w:t>
      </w:r>
      <w:r>
        <w:rPr>
          <w:rFonts w:hint="eastAsia"/>
          <w:color w:val="000000" w:themeColor="text1"/>
          <w:szCs w:val="26"/>
        </w:rPr>
        <w:t>4</w:t>
      </w:r>
      <w:r w:rsidRPr="00032699">
        <w:rPr>
          <w:rFonts w:hint="eastAsia"/>
          <w:color w:val="000000" w:themeColor="text1"/>
          <w:szCs w:val="26"/>
        </w:rPr>
        <w:t>倍</w:t>
      </w:r>
      <m:oMath>
        <m:sSub>
          <m:sSubPr>
            <m:ctrlPr>
              <w:rPr>
                <w:rFonts w:ascii="Cambria Math" w:hAnsi="Cambria Math"/>
                <w:color w:val="000000" w:themeColor="text1"/>
              </w:rPr>
            </m:ctrlPr>
          </m:sSubPr>
          <m:e>
            <m:r>
              <w:rPr>
                <w:rFonts w:ascii="Cambria Math" w:hAnsi="Cambria Math"/>
                <w:color w:val="000000" w:themeColor="text1"/>
              </w:rPr>
              <m:t>δ</m:t>
            </m:r>
          </m:e>
          <m:sub>
            <m:r>
              <w:rPr>
                <w:rFonts w:ascii="Cambria Math" w:hAnsi="Cambria Math"/>
                <w:color w:val="000000" w:themeColor="text1"/>
              </w:rPr>
              <m:t>y</m:t>
            </m:r>
          </m:sub>
        </m:sSub>
      </m:oMath>
      <w:r w:rsidRPr="00032699">
        <w:rPr>
          <w:rFonts w:hint="eastAsia"/>
          <w:color w:val="000000" w:themeColor="text1"/>
          <w:szCs w:val="26"/>
        </w:rPr>
        <w:t>至</w:t>
      </w:r>
      <w:r>
        <w:rPr>
          <w:rFonts w:hint="eastAsia"/>
          <w:color w:val="000000" w:themeColor="text1"/>
          <w:szCs w:val="26"/>
        </w:rPr>
        <w:t>8</w:t>
      </w:r>
      <w:r w:rsidRPr="00032699">
        <w:rPr>
          <w:rFonts w:hint="eastAsia"/>
          <w:color w:val="000000" w:themeColor="text1"/>
          <w:szCs w:val="26"/>
        </w:rPr>
        <w:t>倍</w:t>
      </w:r>
      <w:r w:rsidRPr="00032699">
        <w:rPr>
          <w:rFonts w:hint="eastAsia"/>
          <w:color w:val="000000" w:themeColor="text1"/>
        </w:rPr>
        <w:t>到</w:t>
      </w:r>
      <m:oMath>
        <m:sSub>
          <m:sSubPr>
            <m:ctrlPr>
              <w:rPr>
                <w:rFonts w:ascii="Cambria Math" w:hAnsi="Cambria Math"/>
                <w:color w:val="000000" w:themeColor="text1"/>
              </w:rPr>
            </m:ctrlPr>
          </m:sSubPr>
          <m:e>
            <m:r>
              <w:rPr>
                <w:rFonts w:ascii="Cambria Math" w:hAnsi="Cambria Math"/>
                <w:color w:val="000000" w:themeColor="text1"/>
              </w:rPr>
              <m:t>δ</m:t>
            </m:r>
          </m:e>
          <m:sub>
            <m:r>
              <w:rPr>
                <w:rFonts w:ascii="Cambria Math" w:hAnsi="Cambria Math"/>
                <w:color w:val="000000" w:themeColor="text1"/>
              </w:rPr>
              <m:t>y</m:t>
            </m:r>
          </m:sub>
        </m:sSub>
      </m:oMath>
      <w:r w:rsidRPr="00032699">
        <w:rPr>
          <w:rFonts w:hint="eastAsia"/>
          <w:color w:val="000000" w:themeColor="text1"/>
        </w:rPr>
        <w:t>之間達規定抗拉強度</w:t>
      </w:r>
      <m:oMath>
        <m:sSub>
          <m:sSubPr>
            <m:ctrlPr>
              <w:rPr>
                <w:rFonts w:ascii="Cambria Math" w:hAnsi="Cambria Math"/>
                <w:color w:val="000000" w:themeColor="text1"/>
              </w:rPr>
            </m:ctrlPr>
          </m:sSubPr>
          <m:e>
            <m:r>
              <w:rPr>
                <w:rFonts w:ascii="Cambria Math" w:hAnsi="Cambria Math"/>
                <w:color w:val="000000" w:themeColor="text1"/>
              </w:rPr>
              <m:t>f</m:t>
            </m:r>
          </m:e>
          <m:sub>
            <m:r>
              <w:rPr>
                <w:rFonts w:ascii="Cambria Math" w:hAnsi="Cambria Math"/>
                <w:color w:val="000000" w:themeColor="text1"/>
              </w:rPr>
              <m:t>u</m:t>
            </m:r>
          </m:sub>
        </m:sSub>
      </m:oMath>
      <w:r w:rsidRPr="00032699">
        <w:rPr>
          <w:rFonts w:hint="eastAsia"/>
          <w:color w:val="000000" w:themeColor="text1"/>
        </w:rPr>
        <w:t>值</w:t>
      </w:r>
      <w:r w:rsidRPr="00032699">
        <w:rPr>
          <w:rFonts w:hint="eastAsia"/>
          <w:color w:val="000000" w:themeColor="text1"/>
        </w:rPr>
        <w:t>(</w:t>
      </w:r>
      <w:r w:rsidRPr="00032699">
        <w:rPr>
          <w:rFonts w:hint="eastAsia"/>
          <w:color w:val="000000" w:themeColor="text1"/>
        </w:rPr>
        <w:t>滿足</w:t>
      </w:r>
      <w:r w:rsidRPr="00032699">
        <w:rPr>
          <w:rFonts w:hint="eastAsia"/>
          <w:color w:val="000000" w:themeColor="text1"/>
        </w:rPr>
        <w:t>SA</w:t>
      </w:r>
      <w:r w:rsidRPr="00032699">
        <w:rPr>
          <w:rFonts w:hint="eastAsia"/>
          <w:color w:val="000000" w:themeColor="text1"/>
        </w:rPr>
        <w:t>級強度要求</w:t>
      </w:r>
      <w:r w:rsidRPr="00032699">
        <w:rPr>
          <w:rFonts w:hint="eastAsia"/>
          <w:color w:val="000000" w:themeColor="text1"/>
        </w:rPr>
        <w:t>)</w:t>
      </w:r>
      <w:r w:rsidRPr="00032699">
        <w:rPr>
          <w:rFonts w:hint="eastAsia"/>
          <w:color w:val="000000" w:themeColor="text1"/>
        </w:rPr>
        <w:t>，故相同程序對螺紋節鋼筋是相對嚴格的。經本研究試驗發現</w:t>
      </w:r>
      <w:r w:rsidRPr="00032699">
        <w:rPr>
          <w:rFonts w:hint="eastAsia"/>
          <w:color w:val="000000" w:themeColor="text1"/>
          <w:szCs w:val="26"/>
        </w:rPr>
        <w:t>相較於</w:t>
      </w:r>
      <w:r w:rsidRPr="00032699">
        <w:rPr>
          <w:rFonts w:hint="eastAsia"/>
          <w:color w:val="000000" w:themeColor="text1"/>
          <w:szCs w:val="26"/>
        </w:rPr>
        <w:t>550 MP</w:t>
      </w:r>
      <w:r w:rsidRPr="00032699">
        <w:rPr>
          <w:color w:val="000000" w:themeColor="text1"/>
          <w:szCs w:val="26"/>
        </w:rPr>
        <w:t>a</w:t>
      </w:r>
      <w:r w:rsidRPr="00032699">
        <w:rPr>
          <w:rFonts w:hint="eastAsia"/>
          <w:color w:val="000000" w:themeColor="text1"/>
          <w:szCs w:val="26"/>
        </w:rPr>
        <w:t>等級</w:t>
      </w:r>
      <w:r>
        <w:rPr>
          <w:rFonts w:hint="eastAsia"/>
          <w:color w:val="000000" w:themeColor="text1"/>
          <w:szCs w:val="26"/>
        </w:rPr>
        <w:t>續接</w:t>
      </w:r>
      <w:r w:rsidRPr="00032699">
        <w:rPr>
          <w:rFonts w:hint="eastAsia"/>
          <w:color w:val="000000" w:themeColor="text1"/>
          <w:szCs w:val="26"/>
        </w:rPr>
        <w:t>組件，</w:t>
      </w:r>
      <w:r w:rsidRPr="00032699">
        <w:rPr>
          <w:rFonts w:hint="eastAsia"/>
          <w:color w:val="000000" w:themeColor="text1"/>
          <w:szCs w:val="26"/>
        </w:rPr>
        <w:t>69</w:t>
      </w:r>
      <w:r w:rsidRPr="00032699">
        <w:rPr>
          <w:color w:val="000000" w:themeColor="text1"/>
          <w:szCs w:val="26"/>
        </w:rPr>
        <w:t>0 MPa</w:t>
      </w:r>
      <w:r w:rsidRPr="00032699">
        <w:rPr>
          <w:rFonts w:hint="eastAsia"/>
          <w:color w:val="000000" w:themeColor="text1"/>
          <w:szCs w:val="26"/>
        </w:rPr>
        <w:t>等級</w:t>
      </w:r>
      <w:r>
        <w:rPr>
          <w:rFonts w:hint="eastAsia"/>
          <w:color w:val="000000" w:themeColor="text1"/>
          <w:szCs w:val="26"/>
        </w:rPr>
        <w:t>試樣</w:t>
      </w:r>
      <w:r w:rsidRPr="00032699">
        <w:rPr>
          <w:rFonts w:hint="eastAsia"/>
          <w:color w:val="000000" w:themeColor="text1"/>
          <w:szCs w:val="26"/>
        </w:rPr>
        <w:t>在低同軸度情況下其第</w:t>
      </w:r>
      <w:r w:rsidRPr="00032699">
        <w:rPr>
          <w:rFonts w:hint="eastAsia"/>
          <w:color w:val="000000" w:themeColor="text1"/>
          <w:szCs w:val="26"/>
        </w:rPr>
        <w:t>16</w:t>
      </w:r>
      <w:r w:rsidRPr="00032699">
        <w:rPr>
          <w:rFonts w:hint="eastAsia"/>
          <w:color w:val="000000" w:themeColor="text1"/>
          <w:szCs w:val="26"/>
        </w:rPr>
        <w:t>回滑動量更不穩定，有更多不符合允收標準之試件產生，經</w:t>
      </w:r>
      <w:r>
        <w:rPr>
          <w:rFonts w:hint="eastAsia"/>
          <w:color w:val="000000" w:themeColor="text1"/>
          <w:szCs w:val="26"/>
        </w:rPr>
        <w:t>專家座談會後決議</w:t>
      </w:r>
      <w:r w:rsidRPr="00032699">
        <w:rPr>
          <w:rFonts w:hint="eastAsia"/>
          <w:color w:val="000000" w:themeColor="text1"/>
          <w:szCs w:val="26"/>
        </w:rPr>
        <w:t>將</w:t>
      </w:r>
      <w:r>
        <w:rPr>
          <w:rFonts w:hint="eastAsia"/>
          <w:color w:val="000000" w:themeColor="text1"/>
          <w:szCs w:val="26"/>
        </w:rPr>
        <w:t>原先</w:t>
      </w:r>
      <w:r w:rsidRPr="00032699">
        <w:rPr>
          <w:rFonts w:hint="eastAsia"/>
          <w:color w:val="000000" w:themeColor="text1"/>
          <w:szCs w:val="26"/>
        </w:rPr>
        <w:t>第</w:t>
      </w:r>
      <w:r w:rsidRPr="00032699">
        <w:rPr>
          <w:rFonts w:hint="eastAsia"/>
          <w:color w:val="000000" w:themeColor="text1"/>
          <w:szCs w:val="26"/>
        </w:rPr>
        <w:t>16</w:t>
      </w:r>
      <w:r w:rsidRPr="00032699">
        <w:rPr>
          <w:rFonts w:hint="eastAsia"/>
          <w:color w:val="000000" w:themeColor="text1"/>
          <w:szCs w:val="26"/>
        </w:rPr>
        <w:t>圈滑動量允收標準，改為差異滑動量</w:t>
      </w:r>
      <w:r>
        <w:rPr>
          <w:rFonts w:hint="eastAsia"/>
          <w:color w:val="000000" w:themeColor="text1"/>
          <w:szCs w:val="26"/>
        </w:rPr>
        <w:t>，</w:t>
      </w:r>
      <w:r w:rsidRPr="00032699">
        <w:rPr>
          <w:rFonts w:hint="eastAsia"/>
          <w:color w:val="000000" w:themeColor="text1"/>
          <w:szCs w:val="26"/>
        </w:rPr>
        <w:t>即第</w:t>
      </w:r>
      <w:r w:rsidRPr="00032699">
        <w:rPr>
          <w:rFonts w:hint="eastAsia"/>
          <w:color w:val="000000" w:themeColor="text1"/>
          <w:szCs w:val="26"/>
        </w:rPr>
        <w:t>16</w:t>
      </w:r>
      <w:r w:rsidRPr="00032699">
        <w:rPr>
          <w:rFonts w:hint="eastAsia"/>
          <w:color w:val="000000" w:themeColor="text1"/>
          <w:szCs w:val="26"/>
        </w:rPr>
        <w:t>圈扣除第</w:t>
      </w:r>
      <w:r w:rsidRPr="00032699">
        <w:rPr>
          <w:rFonts w:hint="eastAsia"/>
          <w:color w:val="000000" w:themeColor="text1"/>
          <w:szCs w:val="26"/>
        </w:rPr>
        <w:t>1</w:t>
      </w:r>
      <w:r w:rsidRPr="00032699">
        <w:rPr>
          <w:rFonts w:hint="eastAsia"/>
          <w:color w:val="000000" w:themeColor="text1"/>
          <w:szCs w:val="26"/>
        </w:rPr>
        <w:t>圈滑動量，減少續接</w:t>
      </w:r>
      <w:r>
        <w:rPr>
          <w:rFonts w:hint="eastAsia"/>
          <w:color w:val="000000" w:themeColor="text1"/>
          <w:szCs w:val="26"/>
        </w:rPr>
        <w:t>組件</w:t>
      </w:r>
      <w:r w:rsidRPr="00032699">
        <w:rPr>
          <w:rFonts w:hint="eastAsia"/>
          <w:color w:val="000000" w:themeColor="text1"/>
          <w:szCs w:val="26"/>
        </w:rPr>
        <w:t>歪斜</w:t>
      </w:r>
      <w:r>
        <w:rPr>
          <w:rFonts w:hint="eastAsia"/>
          <w:color w:val="000000" w:themeColor="text1"/>
          <w:szCs w:val="26"/>
        </w:rPr>
        <w:t>整直過程中</w:t>
      </w:r>
      <w:r w:rsidRPr="00032699">
        <w:rPr>
          <w:rFonts w:hint="eastAsia"/>
          <w:color w:val="000000" w:themeColor="text1"/>
          <w:szCs w:val="26"/>
        </w:rPr>
        <w:t>造成的</w:t>
      </w:r>
      <w:r>
        <w:rPr>
          <w:rFonts w:hint="eastAsia"/>
          <w:color w:val="000000" w:themeColor="text1"/>
          <w:szCs w:val="26"/>
        </w:rPr>
        <w:t>意</w:t>
      </w:r>
      <w:r w:rsidRPr="00032699">
        <w:rPr>
          <w:rFonts w:hint="eastAsia"/>
          <w:color w:val="000000" w:themeColor="text1"/>
          <w:szCs w:val="26"/>
        </w:rPr>
        <w:t>外滑動量，</w:t>
      </w:r>
      <w:r>
        <w:rPr>
          <w:rFonts w:hint="eastAsia"/>
          <w:color w:val="000000" w:themeColor="text1"/>
          <w:szCs w:val="26"/>
        </w:rPr>
        <w:t>整體數據</w:t>
      </w:r>
      <w:r w:rsidRPr="00032699">
        <w:rPr>
          <w:rFonts w:hint="eastAsia"/>
          <w:color w:val="000000" w:themeColor="text1"/>
          <w:szCs w:val="26"/>
        </w:rPr>
        <w:t>作</w:t>
      </w:r>
      <w:r w:rsidR="007074CB">
        <w:rPr>
          <w:rFonts w:hint="eastAsia"/>
          <w:color w:val="000000" w:themeColor="text1"/>
          <w:szCs w:val="26"/>
        </w:rPr>
        <w:t>圖</w:t>
      </w:r>
      <w:r w:rsidR="007074CB">
        <w:rPr>
          <w:rFonts w:hint="eastAsia"/>
          <w:color w:val="000000" w:themeColor="text1"/>
          <w:szCs w:val="26"/>
        </w:rPr>
        <w:t>3-5</w:t>
      </w:r>
      <w:r w:rsidRPr="00032699">
        <w:rPr>
          <w:rFonts w:hint="eastAsia"/>
          <w:color w:val="000000" w:themeColor="text1"/>
          <w:szCs w:val="26"/>
        </w:rPr>
        <w:t>為同軸度與差異滑動量</w:t>
      </w:r>
      <w:r>
        <w:rPr>
          <w:rFonts w:hint="eastAsia"/>
          <w:color w:val="000000" w:themeColor="text1"/>
          <w:szCs w:val="26"/>
        </w:rPr>
        <w:t>之</w:t>
      </w:r>
      <w:r w:rsidRPr="00032699">
        <w:rPr>
          <w:rFonts w:hint="eastAsia"/>
          <w:color w:val="000000" w:themeColor="text1"/>
          <w:szCs w:val="26"/>
        </w:rPr>
        <w:t>比對，可發現所有</w:t>
      </w:r>
      <w:r>
        <w:rPr>
          <w:rFonts w:hint="eastAsia"/>
          <w:color w:val="000000" w:themeColor="text1"/>
          <w:szCs w:val="26"/>
        </w:rPr>
        <w:t>690 MPa</w:t>
      </w:r>
      <w:r>
        <w:rPr>
          <w:rFonts w:hint="eastAsia"/>
          <w:color w:val="000000" w:themeColor="text1"/>
          <w:szCs w:val="26"/>
        </w:rPr>
        <w:t>等級</w:t>
      </w:r>
      <w:r w:rsidRPr="00032699">
        <w:rPr>
          <w:rFonts w:hint="eastAsia"/>
          <w:color w:val="000000" w:themeColor="text1"/>
          <w:szCs w:val="26"/>
        </w:rPr>
        <w:t>續接組件皆</w:t>
      </w:r>
      <w:r>
        <w:rPr>
          <w:rFonts w:hint="eastAsia"/>
          <w:color w:val="000000" w:themeColor="text1"/>
          <w:szCs w:val="26"/>
        </w:rPr>
        <w:t>可</w:t>
      </w:r>
      <w:r w:rsidRPr="00032699">
        <w:rPr>
          <w:rFonts w:hint="eastAsia"/>
          <w:color w:val="000000" w:themeColor="text1"/>
          <w:szCs w:val="26"/>
        </w:rPr>
        <w:t>達</w:t>
      </w:r>
      <w:r w:rsidRPr="00032699">
        <w:rPr>
          <w:rFonts w:hint="eastAsia"/>
          <w:color w:val="000000" w:themeColor="text1"/>
          <w:szCs w:val="26"/>
        </w:rPr>
        <w:t>SA</w:t>
      </w:r>
      <w:r w:rsidRPr="00032699">
        <w:rPr>
          <w:rFonts w:hint="eastAsia"/>
          <w:color w:val="000000" w:themeColor="text1"/>
          <w:szCs w:val="26"/>
        </w:rPr>
        <w:t>級續接器允收標準</w:t>
      </w:r>
      <w:r>
        <w:rPr>
          <w:rFonts w:hint="eastAsia"/>
          <w:color w:val="000000" w:themeColor="text1"/>
          <w:szCs w:val="26"/>
        </w:rPr>
        <w:t>0.3</w:t>
      </w:r>
      <w:r>
        <w:rPr>
          <w:color w:val="000000" w:themeColor="text1"/>
          <w:szCs w:val="26"/>
        </w:rPr>
        <w:t xml:space="preserve"> mm</w:t>
      </w:r>
      <w:r>
        <w:rPr>
          <w:rFonts w:hint="eastAsia"/>
          <w:color w:val="000000" w:themeColor="text1"/>
          <w:szCs w:val="26"/>
        </w:rPr>
        <w:t>以內。</w:t>
      </w:r>
    </w:p>
    <w:p w14:paraId="432A88D8" w14:textId="5D2109A5" w:rsidR="00E83743" w:rsidRDefault="00E83743" w:rsidP="00E83743">
      <w:pPr>
        <w:pStyle w:val="20"/>
        <w:snapToGrid/>
        <w:spacing w:beforeLines="50" w:before="180" w:afterLines="0" w:after="0"/>
      </w:pPr>
      <w:r>
        <w:rPr>
          <w:rFonts w:hint="eastAsia"/>
        </w:rPr>
        <w:t>3</w:t>
      </w:r>
      <w:r w:rsidRPr="00C203BD">
        <w:rPr>
          <w:rFonts w:hint="eastAsia"/>
        </w:rPr>
        <w:t>.</w:t>
      </w:r>
      <w:r>
        <w:rPr>
          <w:rFonts w:hint="eastAsia"/>
        </w:rPr>
        <w:t>2.2</w:t>
      </w:r>
      <w:r>
        <w:rPr>
          <w:rFonts w:hint="eastAsia"/>
        </w:rPr>
        <w:t>摩擦銲接鋼筋續接組件</w:t>
      </w:r>
      <w:r>
        <w:rPr>
          <w:rFonts w:hint="eastAsia"/>
        </w:rPr>
        <w:t xml:space="preserve"> </w:t>
      </w:r>
    </w:p>
    <w:p w14:paraId="79461BF5" w14:textId="099FEBAA" w:rsidR="00E83743" w:rsidRDefault="00E83743" w:rsidP="00E83743">
      <w:pPr>
        <w:pStyle w:val="af0"/>
        <w:snapToGrid w:val="0"/>
        <w:spacing w:line="360" w:lineRule="auto"/>
        <w:ind w:leftChars="0" w:left="0" w:firstLineChars="200" w:firstLine="480"/>
        <w:jc w:val="both"/>
        <w:rPr>
          <w:rFonts w:eastAsia="標楷體"/>
        </w:rPr>
      </w:pPr>
      <w:r>
        <w:rPr>
          <w:rFonts w:eastAsia="標楷體" w:hint="eastAsia"/>
          <w:color w:val="000000" w:themeColor="text1"/>
          <w:szCs w:val="26"/>
        </w:rPr>
        <w:t>日本廠商開發的</w:t>
      </w:r>
      <w:r w:rsidRPr="00032699">
        <w:rPr>
          <w:rFonts w:eastAsia="標楷體" w:hint="eastAsia"/>
          <w:color w:val="000000" w:themeColor="text1"/>
          <w:szCs w:val="26"/>
        </w:rPr>
        <w:t>砂漿充填式續接套管</w:t>
      </w:r>
      <w:r w:rsidRPr="00032699">
        <w:rPr>
          <w:rFonts w:eastAsia="標楷體" w:hint="eastAsia"/>
          <w:color w:val="000000" w:themeColor="text1"/>
          <w:szCs w:val="26"/>
        </w:rPr>
        <w:t>(</w:t>
      </w:r>
      <w:r>
        <w:rPr>
          <w:rFonts w:eastAsia="標楷體" w:hint="eastAsia"/>
          <w:color w:val="000000" w:themeColor="text1"/>
          <w:szCs w:val="26"/>
        </w:rPr>
        <w:t>商品名稱</w:t>
      </w:r>
      <w:r w:rsidRPr="00032699">
        <w:rPr>
          <w:rFonts w:eastAsia="標楷體" w:hint="eastAsia"/>
          <w:color w:val="000000" w:themeColor="text1"/>
          <w:szCs w:val="26"/>
        </w:rPr>
        <w:t>TOPS</w:t>
      </w:r>
      <w:r>
        <w:rPr>
          <w:rFonts w:eastAsia="標楷體" w:hint="eastAsia"/>
          <w:color w:val="000000" w:themeColor="text1"/>
          <w:szCs w:val="26"/>
        </w:rPr>
        <w:t xml:space="preserve"> JOINT</w:t>
      </w:r>
      <w:r w:rsidRPr="00032699">
        <w:rPr>
          <w:rFonts w:eastAsia="標楷體" w:hint="eastAsia"/>
          <w:color w:val="000000" w:themeColor="text1"/>
          <w:szCs w:val="26"/>
        </w:rPr>
        <w:t>)</w:t>
      </w:r>
      <w:r>
        <w:rPr>
          <w:rFonts w:eastAsia="標楷體" w:hint="eastAsia"/>
          <w:color w:val="000000" w:themeColor="text1"/>
          <w:szCs w:val="26"/>
        </w:rPr>
        <w:t>主要</w:t>
      </w:r>
      <w:r w:rsidRPr="00032699">
        <w:rPr>
          <w:rFonts w:eastAsia="標楷體" w:hint="eastAsia"/>
          <w:color w:val="000000" w:themeColor="text1"/>
          <w:szCs w:val="26"/>
        </w:rPr>
        <w:t>用於預鑄工法，需要填充砂漿</w:t>
      </w:r>
      <w:r>
        <w:rPr>
          <w:rFonts w:eastAsia="標楷體" w:hint="eastAsia"/>
          <w:color w:val="000000" w:themeColor="text1"/>
          <w:szCs w:val="26"/>
        </w:rPr>
        <w:t>之</w:t>
      </w:r>
      <w:r w:rsidRPr="00032699">
        <w:rPr>
          <w:rFonts w:eastAsia="標楷體" w:hint="eastAsia"/>
          <w:color w:val="000000" w:themeColor="text1"/>
          <w:szCs w:val="26"/>
        </w:rPr>
        <w:t>標稱強度高達</w:t>
      </w:r>
      <w:r w:rsidRPr="00032699">
        <w:rPr>
          <w:rFonts w:eastAsia="標楷體" w:hint="eastAsia"/>
          <w:color w:val="000000" w:themeColor="text1"/>
          <w:szCs w:val="26"/>
        </w:rPr>
        <w:t>120 MP</w:t>
      </w:r>
      <w:r w:rsidRPr="00032699">
        <w:rPr>
          <w:rFonts w:eastAsia="標楷體"/>
          <w:color w:val="000000" w:themeColor="text1"/>
          <w:szCs w:val="26"/>
        </w:rPr>
        <w:t>a</w:t>
      </w:r>
      <w:r w:rsidRPr="00032699">
        <w:rPr>
          <w:rFonts w:eastAsia="標楷體" w:hint="eastAsia"/>
          <w:color w:val="000000" w:themeColor="text1"/>
          <w:szCs w:val="26"/>
        </w:rPr>
        <w:t>以上，最主要用於續接柱主筋。同前章研究結果顯示，其</w:t>
      </w:r>
      <w:r w:rsidRPr="00032699">
        <w:rPr>
          <w:rFonts w:eastAsia="標楷體" w:hint="eastAsia"/>
          <w:color w:val="000000" w:themeColor="text1"/>
        </w:rPr>
        <w:t>彈性域</w:t>
      </w:r>
      <w:r w:rsidRPr="00032699">
        <w:rPr>
          <w:rFonts w:eastAsia="標楷體" w:hint="eastAsia"/>
          <w:color w:val="000000" w:themeColor="text1"/>
        </w:rPr>
        <w:t>16</w:t>
      </w:r>
      <w:r w:rsidRPr="00032699">
        <w:rPr>
          <w:rFonts w:eastAsia="標楷體" w:hint="eastAsia"/>
          <w:color w:val="000000" w:themeColor="text1"/>
        </w:rPr>
        <w:t>回滑動量通常也不顯著，</w:t>
      </w:r>
      <w:r w:rsidRPr="00032699">
        <w:rPr>
          <w:rFonts w:eastAsia="標楷體" w:hint="eastAsia"/>
          <w:color w:val="000000" w:themeColor="text1"/>
          <w:szCs w:val="26"/>
        </w:rPr>
        <w:t>比較相同強度</w:t>
      </w:r>
      <w:r>
        <w:rPr>
          <w:rFonts w:eastAsia="標楷體" w:hint="eastAsia"/>
          <w:color w:val="000000" w:themeColor="text1"/>
          <w:szCs w:val="26"/>
        </w:rPr>
        <w:t>等級</w:t>
      </w:r>
      <w:r w:rsidRPr="00032699">
        <w:rPr>
          <w:rFonts w:eastAsia="標楷體" w:hint="eastAsia"/>
          <w:color w:val="000000" w:themeColor="text1"/>
          <w:szCs w:val="26"/>
        </w:rPr>
        <w:t>之螺紋節鋼筋續接器及砂漿充填續接套管，</w:t>
      </w:r>
      <w:r w:rsidR="00851489">
        <w:rPr>
          <w:rFonts w:eastAsia="標楷體" w:hint="eastAsia"/>
          <w:color w:val="000000" w:themeColor="text1"/>
          <w:szCs w:val="26"/>
        </w:rPr>
        <w:t>圖</w:t>
      </w:r>
      <w:r w:rsidR="00851489">
        <w:rPr>
          <w:rFonts w:eastAsia="標楷體" w:hint="eastAsia"/>
          <w:color w:val="000000" w:themeColor="text1"/>
          <w:szCs w:val="26"/>
        </w:rPr>
        <w:t>3-6</w:t>
      </w:r>
      <w:r w:rsidRPr="00032699">
        <w:rPr>
          <w:rFonts w:eastAsia="標楷體" w:hint="eastAsia"/>
          <w:color w:val="000000" w:themeColor="text1"/>
          <w:szCs w:val="26"/>
        </w:rPr>
        <w:t>為螺紋節鋼筋續接器試驗曲線，</w:t>
      </w:r>
      <w:r w:rsidR="00851489">
        <w:rPr>
          <w:rFonts w:eastAsia="標楷體" w:hint="eastAsia"/>
          <w:color w:val="000000" w:themeColor="text1"/>
          <w:szCs w:val="26"/>
        </w:rPr>
        <w:t>圖</w:t>
      </w:r>
      <w:r w:rsidR="00851489">
        <w:rPr>
          <w:rFonts w:eastAsia="標楷體" w:hint="eastAsia"/>
          <w:color w:val="000000" w:themeColor="text1"/>
          <w:szCs w:val="26"/>
        </w:rPr>
        <w:t>3-7</w:t>
      </w:r>
      <w:r w:rsidRPr="00032699">
        <w:rPr>
          <w:rFonts w:eastAsia="標楷體" w:hint="eastAsia"/>
          <w:color w:val="000000" w:themeColor="text1"/>
          <w:szCs w:val="26"/>
        </w:rPr>
        <w:t>為砂漿充填續接套管試驗曲線，塑性倍率</w:t>
      </w:r>
      <w:r>
        <w:rPr>
          <w:rFonts w:eastAsia="標楷體" w:hint="eastAsia"/>
          <w:color w:val="000000" w:themeColor="text1"/>
          <w:szCs w:val="26"/>
        </w:rPr>
        <w:t>皆</w:t>
      </w:r>
      <w:r w:rsidRPr="00032699">
        <w:rPr>
          <w:rFonts w:eastAsia="標楷體" w:hint="eastAsia"/>
          <w:color w:val="000000" w:themeColor="text1"/>
          <w:szCs w:val="26"/>
        </w:rPr>
        <w:t>為</w:t>
      </w:r>
      <w:r w:rsidRPr="00032699">
        <w:rPr>
          <w:rFonts w:eastAsia="標楷體" w:hint="eastAsia"/>
          <w:bCs/>
          <w:color w:val="000000" w:themeColor="text1"/>
          <w:szCs w:val="26"/>
        </w:rPr>
        <w:t>4</w:t>
      </w:r>
      <w:r w:rsidRPr="00032699">
        <w:rPr>
          <w:rFonts w:eastAsia="標楷體" w:hint="eastAsia"/>
          <w:bCs/>
          <w:color w:val="000000" w:themeColor="text1"/>
          <w:szCs w:val="26"/>
        </w:rPr>
        <w:t>倍</w:t>
      </w:r>
      <m:oMath>
        <m:sSub>
          <m:sSubPr>
            <m:ctrlPr>
              <w:rPr>
                <w:rFonts w:ascii="Cambria Math" w:eastAsia="標楷體" w:hAnsi="Cambria Math"/>
                <w:color w:val="000000" w:themeColor="text1"/>
              </w:rPr>
            </m:ctrlPr>
          </m:sSubPr>
          <m:e>
            <m:r>
              <w:rPr>
                <w:rFonts w:ascii="Cambria Math" w:eastAsia="標楷體" w:hAnsi="Cambria Math"/>
                <w:color w:val="000000" w:themeColor="text1"/>
              </w:rPr>
              <m:t>δ</m:t>
            </m:r>
          </m:e>
          <m:sub>
            <m:r>
              <w:rPr>
                <w:rFonts w:ascii="Cambria Math" w:eastAsia="標楷體" w:hAnsi="Cambria Math"/>
                <w:color w:val="000000" w:themeColor="text1"/>
              </w:rPr>
              <m:t>y</m:t>
            </m:r>
          </m:sub>
        </m:sSub>
      </m:oMath>
      <w:r w:rsidRPr="00032699">
        <w:rPr>
          <w:rFonts w:eastAsia="標楷體" w:hint="eastAsia"/>
          <w:color w:val="000000" w:themeColor="text1"/>
        </w:rPr>
        <w:t>及</w:t>
      </w:r>
      <w:r w:rsidRPr="00032699">
        <w:rPr>
          <w:rFonts w:eastAsia="標楷體" w:hint="eastAsia"/>
          <w:color w:val="000000" w:themeColor="text1"/>
        </w:rPr>
        <w:t>8</w:t>
      </w:r>
      <w:r w:rsidRPr="00032699">
        <w:rPr>
          <w:rFonts w:eastAsia="標楷體" w:hint="eastAsia"/>
          <w:color w:val="000000" w:themeColor="text1"/>
        </w:rPr>
        <w:t>倍</w:t>
      </w:r>
      <m:oMath>
        <m:sSub>
          <m:sSubPr>
            <m:ctrlPr>
              <w:rPr>
                <w:rFonts w:ascii="Cambria Math" w:eastAsia="標楷體" w:hAnsi="Cambria Math"/>
                <w:color w:val="000000" w:themeColor="text1"/>
              </w:rPr>
            </m:ctrlPr>
          </m:sSubPr>
          <m:e>
            <m:r>
              <w:rPr>
                <w:rFonts w:ascii="Cambria Math" w:eastAsia="標楷體" w:hAnsi="Cambria Math"/>
                <w:color w:val="000000" w:themeColor="text1"/>
              </w:rPr>
              <m:t>δ</m:t>
            </m:r>
          </m:e>
          <m:sub>
            <m:r>
              <w:rPr>
                <w:rFonts w:ascii="Cambria Math" w:eastAsia="標楷體" w:hAnsi="Cambria Math"/>
                <w:color w:val="000000" w:themeColor="text1"/>
              </w:rPr>
              <m:t>y</m:t>
            </m:r>
          </m:sub>
        </m:sSub>
      </m:oMath>
      <w:r w:rsidRPr="00032699">
        <w:rPr>
          <w:rFonts w:eastAsia="標楷體" w:hint="eastAsia"/>
          <w:color w:val="000000" w:themeColor="text1"/>
        </w:rPr>
        <w:t>，觀察二圖縱軸之差異同樣顯示續接套管的鋼筋應變硬化程度較高，達</w:t>
      </w:r>
      <w:r w:rsidRPr="00032699">
        <w:rPr>
          <w:rFonts w:eastAsia="標楷體" w:hint="eastAsia"/>
          <w:color w:val="000000" w:themeColor="text1"/>
        </w:rPr>
        <w:t>8</w:t>
      </w:r>
      <w:r w:rsidRPr="00032699">
        <w:rPr>
          <w:rFonts w:eastAsia="標楷體" w:hint="eastAsia"/>
          <w:color w:val="000000" w:themeColor="text1"/>
        </w:rPr>
        <w:t>倍</w:t>
      </w:r>
      <m:oMath>
        <m:sSub>
          <m:sSubPr>
            <m:ctrlPr>
              <w:rPr>
                <w:rFonts w:ascii="Cambria Math" w:eastAsia="標楷體" w:hAnsi="Cambria Math"/>
                <w:color w:val="000000" w:themeColor="text1"/>
              </w:rPr>
            </m:ctrlPr>
          </m:sSubPr>
          <m:e>
            <m:r>
              <w:rPr>
                <w:rFonts w:ascii="Cambria Math" w:eastAsia="標楷體" w:hAnsi="Cambria Math"/>
                <w:color w:val="000000" w:themeColor="text1"/>
              </w:rPr>
              <m:t>δ</m:t>
            </m:r>
          </m:e>
          <m:sub>
            <m:r>
              <w:rPr>
                <w:rFonts w:ascii="Cambria Math" w:eastAsia="標楷體" w:hAnsi="Cambria Math"/>
                <w:color w:val="000000" w:themeColor="text1"/>
              </w:rPr>
              <m:t>y</m:t>
            </m:r>
          </m:sub>
        </m:sSub>
      </m:oMath>
      <w:r w:rsidRPr="00032699">
        <w:rPr>
          <w:rFonts w:eastAsia="標楷體" w:hint="eastAsia"/>
          <w:color w:val="000000" w:themeColor="text1"/>
        </w:rPr>
        <w:t>處續接套管口的砂漿因鋼筋塑性降伏貫入</w:t>
      </w:r>
      <w:r w:rsidRPr="00DC4B90">
        <w:rPr>
          <w:rFonts w:eastAsia="標楷體" w:hint="eastAsia"/>
        </w:rPr>
        <w:t>而破裂，終究導致鋼筋拔出破壞</w:t>
      </w:r>
      <w:r w:rsidRPr="00DC4B90">
        <w:rPr>
          <w:rFonts w:eastAsia="標楷體" w:hint="eastAsia"/>
        </w:rPr>
        <w:t>(</w:t>
      </w:r>
      <w:r w:rsidRPr="00DC4B90">
        <w:rPr>
          <w:rFonts w:eastAsia="標楷體"/>
        </w:rPr>
        <w:t>pullout</w:t>
      </w:r>
      <w:r w:rsidRPr="00DC4B90">
        <w:rPr>
          <w:rFonts w:eastAsia="標楷體" w:hint="eastAsia"/>
        </w:rPr>
        <w:t>)</w:t>
      </w:r>
      <w:r w:rsidRPr="00DC4B90">
        <w:rPr>
          <w:rFonts w:eastAsia="標楷體" w:hint="eastAsia"/>
        </w:rPr>
        <w:t>而未斷筋，多數試驗無法完成</w:t>
      </w:r>
      <w:r>
        <w:rPr>
          <w:rFonts w:eastAsia="標楷體" w:hint="eastAsia"/>
        </w:rPr>
        <w:t>8</w:t>
      </w:r>
      <w:r w:rsidRPr="00DC4B90">
        <w:rPr>
          <w:rFonts w:eastAsia="標楷體" w:hint="eastAsia"/>
        </w:rPr>
        <w:t>倍</w:t>
      </w:r>
      <m:oMath>
        <m:sSub>
          <m:sSubPr>
            <m:ctrlPr>
              <w:rPr>
                <w:rFonts w:ascii="Cambria Math" w:eastAsia="標楷體" w:hAnsi="Cambria Math"/>
              </w:rPr>
            </m:ctrlPr>
          </m:sSubPr>
          <m:e>
            <m:r>
              <w:rPr>
                <w:rFonts w:ascii="Cambria Math" w:eastAsia="標楷體" w:hAnsi="Cambria Math"/>
              </w:rPr>
              <m:t>δ</m:t>
            </m:r>
          </m:e>
          <m:sub>
            <m:r>
              <w:rPr>
                <w:rFonts w:ascii="Cambria Math" w:eastAsia="標楷體" w:hAnsi="Cambria Math"/>
              </w:rPr>
              <m:t>y</m:t>
            </m:r>
          </m:sub>
        </m:sSub>
      </m:oMath>
      <w:r w:rsidRPr="00DC4B90">
        <w:rPr>
          <w:rFonts w:eastAsia="標楷體" w:hint="eastAsia"/>
        </w:rPr>
        <w:t>共</w:t>
      </w:r>
      <w:r w:rsidRPr="00DC4B90">
        <w:rPr>
          <w:rFonts w:eastAsia="標楷體" w:hint="eastAsia"/>
        </w:rPr>
        <w:t>8</w:t>
      </w:r>
      <w:r w:rsidRPr="00DC4B90">
        <w:rPr>
          <w:rFonts w:eastAsia="標楷體" w:hint="eastAsia"/>
        </w:rPr>
        <w:t>回的反復試驗，被續接鋼筋伸長率量測值在</w:t>
      </w:r>
      <w:r>
        <w:rPr>
          <w:rFonts w:eastAsia="標楷體" w:hint="eastAsia"/>
        </w:rPr>
        <w:t>4</w:t>
      </w:r>
      <w:r w:rsidRPr="00DC4B90">
        <w:rPr>
          <w:rFonts w:eastAsia="標楷體" w:hint="eastAsia"/>
        </w:rPr>
        <w:t>%</w:t>
      </w:r>
      <w:r w:rsidRPr="00DC4B90">
        <w:rPr>
          <w:rFonts w:eastAsia="標楷體" w:hint="eastAsia"/>
        </w:rPr>
        <w:t>到</w:t>
      </w:r>
      <w:r w:rsidRPr="00DC4B90">
        <w:rPr>
          <w:rFonts w:eastAsia="標楷體" w:hint="eastAsia"/>
        </w:rPr>
        <w:t>5%</w:t>
      </w:r>
      <w:r w:rsidRPr="00DC4B90">
        <w:rPr>
          <w:rFonts w:eastAsia="標楷體" w:hint="eastAsia"/>
        </w:rPr>
        <w:t>之間</w:t>
      </w:r>
      <w:r>
        <w:rPr>
          <w:rFonts w:eastAsia="標楷體" w:hint="eastAsia"/>
        </w:rPr>
        <w:t>，</w:t>
      </w:r>
      <w:r w:rsidRPr="00DC4B90">
        <w:rPr>
          <w:rFonts w:eastAsia="標楷體" w:hint="eastAsia"/>
        </w:rPr>
        <w:t>故滑動量檢驗對續接套管不是問題，關鍵在於如何確保抗拉強度，特別是抑制管口砂漿避免過早崩壞，施工時應確保填充砂漿之拌合和填充品質</w:t>
      </w:r>
      <w:r>
        <w:rPr>
          <w:rFonts w:eastAsia="標楷體" w:hint="eastAsia"/>
        </w:rPr>
        <w:t>，或是設法對於管口的砂漿提供補強</w:t>
      </w:r>
      <w:r w:rsidRPr="00DC4B90">
        <w:rPr>
          <w:rFonts w:eastAsia="標楷體" w:hint="eastAsia"/>
        </w:rPr>
        <w:t>。</w:t>
      </w:r>
    </w:p>
    <w:p w14:paraId="11AB7739" w14:textId="2CC7AC0B" w:rsidR="00E83743" w:rsidRDefault="00E83743" w:rsidP="00E83743">
      <w:pPr>
        <w:snapToGrid w:val="0"/>
        <w:spacing w:line="360" w:lineRule="auto"/>
        <w:ind w:firstLine="480"/>
        <w:jc w:val="both"/>
      </w:pPr>
      <w:r>
        <w:rPr>
          <w:rFonts w:hint="eastAsia"/>
          <w:szCs w:val="26"/>
        </w:rPr>
        <w:t>690 MP</w:t>
      </w:r>
      <w:r>
        <w:rPr>
          <w:szCs w:val="26"/>
        </w:rPr>
        <w:t>a</w:t>
      </w:r>
      <w:r>
        <w:rPr>
          <w:rFonts w:hint="eastAsia"/>
          <w:szCs w:val="26"/>
        </w:rPr>
        <w:t>等級</w:t>
      </w:r>
      <w:r w:rsidRPr="00DC4B90">
        <w:rPr>
          <w:rFonts w:hint="eastAsia"/>
          <w:szCs w:val="26"/>
        </w:rPr>
        <w:t>砂漿充填續接套管</w:t>
      </w:r>
      <w:r>
        <w:rPr>
          <w:rFonts w:hint="eastAsia"/>
          <w:szCs w:val="26"/>
        </w:rPr>
        <w:t>(TOPS JOINT)</w:t>
      </w:r>
      <w:r>
        <w:rPr>
          <w:rFonts w:hint="eastAsia"/>
          <w:szCs w:val="26"/>
        </w:rPr>
        <w:t>通常</w:t>
      </w:r>
      <w:r w:rsidRPr="00DC4B90">
        <w:rPr>
          <w:rFonts w:hint="eastAsia"/>
        </w:rPr>
        <w:t>未</w:t>
      </w:r>
      <w:r>
        <w:rPr>
          <w:rFonts w:hint="eastAsia"/>
        </w:rPr>
        <w:t>能</w:t>
      </w:r>
      <w:r w:rsidRPr="00E83743">
        <w:rPr>
          <w:rFonts w:hint="eastAsia"/>
        </w:rPr>
        <w:t>達</w:t>
      </w:r>
      <w:r w:rsidRPr="00E83743">
        <w:rPr>
          <w:rFonts w:hint="eastAsia"/>
        </w:rPr>
        <w:t>SA</w:t>
      </w:r>
      <w:r w:rsidRPr="00E83743">
        <w:rPr>
          <w:rFonts w:hint="eastAsia"/>
        </w:rPr>
        <w:t>級要求使被續接鋼筋伸長率達</w:t>
      </w:r>
      <w:r w:rsidRPr="00E83743">
        <w:rPr>
          <w:rFonts w:hint="eastAsia"/>
        </w:rPr>
        <w:t>6%</w:t>
      </w:r>
      <w:r w:rsidRPr="00E83743">
        <w:rPr>
          <w:rFonts w:hint="eastAsia"/>
        </w:rPr>
        <w:t>以上，現有試驗數據伸長率大約</w:t>
      </w:r>
      <w:r w:rsidRPr="00E83743">
        <w:rPr>
          <w:rFonts w:hint="eastAsia"/>
        </w:rPr>
        <w:t>4%</w:t>
      </w:r>
      <w:r w:rsidRPr="00E83743">
        <w:rPr>
          <w:rFonts w:hint="eastAsia"/>
        </w:rPr>
        <w:t>以上，續接性能判定為</w:t>
      </w:r>
      <w:r w:rsidRPr="00E83743">
        <w:rPr>
          <w:rFonts w:hint="eastAsia"/>
        </w:rPr>
        <w:t>A</w:t>
      </w:r>
      <w:r w:rsidRPr="00E83743">
        <w:rPr>
          <w:rFonts w:hint="eastAsia"/>
        </w:rPr>
        <w:t>級，參考日規</w:t>
      </w:r>
      <w:r>
        <w:rPr>
          <w:rFonts w:hint="eastAsia"/>
        </w:rPr>
        <w:t>[11]</w:t>
      </w:r>
      <w:r w:rsidRPr="00E83743">
        <w:rPr>
          <w:rFonts w:hint="eastAsia"/>
        </w:rPr>
        <w:t>和土木</w:t>
      </w:r>
      <w:r w:rsidRPr="00E83743">
        <w:rPr>
          <w:rFonts w:hint="eastAsia"/>
        </w:rPr>
        <w:t>401-86</w:t>
      </w:r>
      <w:r w:rsidRPr="00E83743">
        <w:rPr>
          <w:rFonts w:hint="eastAsia"/>
        </w:rPr>
        <w:t>附錄乙</w:t>
      </w:r>
      <w:r>
        <w:rPr>
          <w:rFonts w:hint="eastAsia"/>
        </w:rPr>
        <w:t>[12]</w:t>
      </w:r>
      <w:r w:rsidRPr="00E83743">
        <w:rPr>
          <w:rFonts w:hint="eastAsia"/>
        </w:rPr>
        <w:t>，建議</w:t>
      </w:r>
      <w:r w:rsidRPr="00E83743">
        <w:rPr>
          <w:rFonts w:hint="eastAsia"/>
        </w:rPr>
        <w:t>A</w:t>
      </w:r>
      <w:r w:rsidRPr="00E83743">
        <w:rPr>
          <w:rFonts w:hint="eastAsia"/>
        </w:rPr>
        <w:t>級鋼筋續接伸長率訂在</w:t>
      </w:r>
      <w:r w:rsidRPr="00E83743">
        <w:rPr>
          <w:rFonts w:hint="eastAsia"/>
        </w:rPr>
        <w:t>4%</w:t>
      </w:r>
      <w:r w:rsidRPr="00E83743">
        <w:rPr>
          <w:rFonts w:hint="eastAsia"/>
        </w:rPr>
        <w:t>，且</w:t>
      </w:r>
      <w:r>
        <w:rPr>
          <w:rFonts w:hint="eastAsia"/>
        </w:rPr>
        <w:t>只須完成</w:t>
      </w:r>
      <w:r>
        <w:rPr>
          <w:rFonts w:hint="eastAsia"/>
        </w:rPr>
        <w:t>24</w:t>
      </w:r>
      <w:r>
        <w:rPr>
          <w:rFonts w:hint="eastAsia"/>
        </w:rPr>
        <w:t>回滑動量檢測即可直接拉至破壞</w:t>
      </w:r>
      <w:r w:rsidRPr="00DC4B90">
        <w:rPr>
          <w:rFonts w:hint="eastAsia"/>
        </w:rPr>
        <w:t>。</w:t>
      </w:r>
    </w:p>
    <w:p w14:paraId="2D964C8D" w14:textId="77777777" w:rsidR="00A76BC6" w:rsidRPr="008604DE" w:rsidRDefault="00A76BC6" w:rsidP="00044C65">
      <w:pPr>
        <w:overflowPunct w:val="0"/>
        <w:snapToGrid w:val="0"/>
        <w:spacing w:line="276" w:lineRule="auto"/>
        <w:ind w:firstLineChars="0" w:firstLine="0"/>
        <w:jc w:val="both"/>
      </w:pPr>
    </w:p>
    <w:p w14:paraId="7A038779" w14:textId="77777777" w:rsidR="00A76BC6" w:rsidRPr="000B7A2E" w:rsidRDefault="00A76BC6" w:rsidP="00692E43">
      <w:pPr>
        <w:overflowPunct w:val="0"/>
        <w:snapToGrid w:val="0"/>
        <w:spacing w:line="360" w:lineRule="auto"/>
        <w:ind w:firstLine="480"/>
        <w:jc w:val="both"/>
        <w:sectPr w:rsidR="00A76BC6" w:rsidRPr="000B7A2E" w:rsidSect="00183E08">
          <w:pgSz w:w="11906" w:h="16838"/>
          <w:pgMar w:top="1418" w:right="1418" w:bottom="1418" w:left="1418" w:header="851" w:footer="992" w:gutter="0"/>
          <w:pgNumType w:chapStyle="1"/>
          <w:cols w:space="720"/>
          <w:docGrid w:type="linesAndChars" w:linePitch="360"/>
        </w:sectPr>
      </w:pPr>
    </w:p>
    <w:p w14:paraId="74712D62" w14:textId="77777777" w:rsidR="00A76BC6" w:rsidRDefault="00A76BC6" w:rsidP="00044C65">
      <w:pPr>
        <w:pStyle w:val="10"/>
        <w:spacing w:before="180" w:after="180"/>
      </w:pPr>
      <w:r>
        <w:rPr>
          <w:rFonts w:hint="eastAsia"/>
        </w:rPr>
        <w:lastRenderedPageBreak/>
        <w:t>四</w:t>
      </w:r>
      <w:r w:rsidRPr="008E2750">
        <w:t>、</w:t>
      </w:r>
      <w:r>
        <w:rPr>
          <w:rFonts w:hint="eastAsia"/>
        </w:rPr>
        <w:t>結論與建議</w:t>
      </w:r>
    </w:p>
    <w:p w14:paraId="34E6EF54" w14:textId="77777777" w:rsidR="00A76BC6" w:rsidRDefault="00A76BC6" w:rsidP="00A76BC6">
      <w:pPr>
        <w:pStyle w:val="20"/>
        <w:snapToGrid/>
        <w:spacing w:beforeLines="50" w:before="180" w:afterLines="0" w:after="0"/>
      </w:pPr>
      <w:r>
        <w:rPr>
          <w:rFonts w:hint="eastAsia"/>
        </w:rPr>
        <w:t>4</w:t>
      </w:r>
      <w:r w:rsidRPr="00C203BD">
        <w:rPr>
          <w:rFonts w:hint="eastAsia"/>
        </w:rPr>
        <w:t>.1</w:t>
      </w:r>
      <w:r>
        <w:rPr>
          <w:rFonts w:hint="eastAsia"/>
        </w:rPr>
        <w:t>結論</w:t>
      </w:r>
    </w:p>
    <w:p w14:paraId="50C08E33" w14:textId="5C232B0E" w:rsidR="00044C65" w:rsidRPr="00DC4B90" w:rsidRDefault="00044C65" w:rsidP="00044C65">
      <w:pPr>
        <w:snapToGrid w:val="0"/>
        <w:ind w:firstLine="480"/>
        <w:jc w:val="both"/>
        <w:rPr>
          <w:bCs/>
        </w:rPr>
      </w:pPr>
      <w:r w:rsidRPr="00DC4B90">
        <w:rPr>
          <w:rFonts w:hint="eastAsia"/>
          <w:bCs/>
        </w:rPr>
        <w:t>國人房屋住宅多數為鋼筋混凝土造，近年來都會區建築物有趨向高樓化，需要使用較大號徑或較高強度鋼筋，因此鋼筋使用機械式續接較美國更為普遍。目前我國已有一套較美規更嚴謹的機械式續接檢驗和合格標準，經</w:t>
      </w:r>
      <w:r w:rsidRPr="00DC4B90">
        <w:rPr>
          <w:rFonts w:hint="eastAsia"/>
          <w:bCs/>
        </w:rPr>
        <w:t>105</w:t>
      </w:r>
      <w:r w:rsidRPr="00DC4B90">
        <w:rPr>
          <w:rFonts w:hint="eastAsia"/>
          <w:bCs/>
        </w:rPr>
        <w:t>及</w:t>
      </w:r>
      <w:r w:rsidRPr="00DC4B90">
        <w:rPr>
          <w:rFonts w:hint="eastAsia"/>
          <w:bCs/>
        </w:rPr>
        <w:t>106</w:t>
      </w:r>
      <w:r w:rsidRPr="00DC4B90">
        <w:rPr>
          <w:rFonts w:hint="eastAsia"/>
          <w:bCs/>
        </w:rPr>
        <w:t>年</w:t>
      </w:r>
      <w:r>
        <w:rPr>
          <w:rFonts w:hint="eastAsia"/>
          <w:bCs/>
        </w:rPr>
        <w:t>本所</w:t>
      </w:r>
      <w:r w:rsidRPr="00DC4B90">
        <w:rPr>
          <w:rFonts w:hint="eastAsia"/>
          <w:bCs/>
        </w:rPr>
        <w:t>辦理之</w:t>
      </w:r>
      <w:r>
        <w:rPr>
          <w:rFonts w:hint="eastAsia"/>
          <w:bCs/>
        </w:rPr>
        <w:t>研究</w:t>
      </w:r>
      <w:r w:rsidRPr="00DC4B90">
        <w:rPr>
          <w:rFonts w:hint="eastAsia"/>
          <w:bCs/>
        </w:rPr>
        <w:t>計畫納入新版規範草案，惟續接器部分未能涵蓋強度等級超過</w:t>
      </w:r>
      <w:r w:rsidRPr="00DC4B90">
        <w:rPr>
          <w:rFonts w:hint="eastAsia"/>
          <w:bCs/>
        </w:rPr>
        <w:t>500 MPa</w:t>
      </w:r>
      <w:r w:rsidRPr="00DC4B90">
        <w:rPr>
          <w:rFonts w:hint="eastAsia"/>
          <w:bCs/>
        </w:rPr>
        <w:t>之高強度鋼筋，致使新版草案雖允許耐震結構系統使用高強度鋼筋，卻欠缺高強度鋼筋機械式續接之檢驗合格標準，亟待補充實驗研究後納入</w:t>
      </w:r>
      <w:r w:rsidRPr="00DC4B90">
        <w:rPr>
          <w:rFonts w:hint="eastAsia"/>
          <w:bCs/>
        </w:rPr>
        <w:t>2020</w:t>
      </w:r>
      <w:r w:rsidRPr="00DC4B90">
        <w:rPr>
          <w:rFonts w:hint="eastAsia"/>
          <w:bCs/>
        </w:rPr>
        <w:t>年審議中之〔混凝土結構設計規範修正版〕。</w:t>
      </w:r>
    </w:p>
    <w:p w14:paraId="061C096E" w14:textId="77777777" w:rsidR="00044C65" w:rsidRPr="00DC4B90" w:rsidRDefault="00044C65" w:rsidP="00044C65">
      <w:pPr>
        <w:snapToGrid w:val="0"/>
        <w:ind w:firstLine="480"/>
        <w:jc w:val="both"/>
        <w:rPr>
          <w:bCs/>
        </w:rPr>
      </w:pPr>
      <w:r>
        <w:rPr>
          <w:rFonts w:hint="eastAsia"/>
          <w:bCs/>
        </w:rPr>
        <w:t>本研究</w:t>
      </w:r>
      <w:r w:rsidRPr="00DC4B90">
        <w:rPr>
          <w:rFonts w:hint="eastAsia"/>
          <w:bCs/>
        </w:rPr>
        <w:t>比對美日歐等國之鋼筋機械續接規範，我國目前審議中的〔混凝土結構設計規範修正版〕第</w:t>
      </w:r>
      <w:r w:rsidRPr="00DC4B90">
        <w:rPr>
          <w:bCs/>
        </w:rPr>
        <w:t>26.6.5</w:t>
      </w:r>
      <w:r w:rsidRPr="00DC4B90">
        <w:rPr>
          <w:rFonts w:hint="eastAsia"/>
          <w:bCs/>
        </w:rPr>
        <w:t>節雖已規定鋼筋機械式續接之檢驗頻率及合格標準，包含性能判別、施工檢查、取樣頻率、試驗程序及合格標準，可以讓業界有所依循，惟其中表</w:t>
      </w:r>
      <w:r w:rsidRPr="00DC4B90">
        <w:rPr>
          <w:bCs/>
        </w:rPr>
        <w:t>26.6.5.2</w:t>
      </w:r>
      <w:r w:rsidRPr="00DC4B90">
        <w:rPr>
          <w:rFonts w:hint="eastAsia"/>
          <w:bCs/>
        </w:rPr>
        <w:t>的高塑性反復負載試驗程序，先在彈性域</w:t>
      </w:r>
      <w:r w:rsidRPr="00DC4B90">
        <w:rPr>
          <w:bCs/>
        </w:rPr>
        <w:t>(0.95</w:t>
      </w:r>
      <w:r w:rsidRPr="00DC4B90">
        <w:rPr>
          <w:rFonts w:ascii="Cambria Math" w:hAnsi="Cambria Math" w:cs="Cambria Math"/>
          <w:bCs/>
        </w:rPr>
        <w:t>𝑃𝑦</w:t>
      </w:r>
      <w:r w:rsidRPr="00DC4B90">
        <w:rPr>
          <w:bCs/>
        </w:rPr>
        <w:t>↔ -0.5</w:t>
      </w:r>
      <w:r w:rsidRPr="00DC4B90">
        <w:rPr>
          <w:rFonts w:ascii="Cambria Math" w:hAnsi="Cambria Math" w:cs="Cambria Math"/>
          <w:bCs/>
        </w:rPr>
        <w:t>𝑃𝑦</w:t>
      </w:r>
      <w:r w:rsidRPr="00DC4B90">
        <w:rPr>
          <w:bCs/>
        </w:rPr>
        <w:t>)</w:t>
      </w:r>
      <w:r w:rsidRPr="00DC4B90">
        <w:rPr>
          <w:rFonts w:hint="eastAsia"/>
          <w:bCs/>
        </w:rPr>
        <w:t>間重複</w:t>
      </w:r>
      <w:r w:rsidRPr="00DC4B90">
        <w:rPr>
          <w:bCs/>
        </w:rPr>
        <w:t>16</w:t>
      </w:r>
      <w:r w:rsidRPr="00DC4B90">
        <w:rPr>
          <w:rFonts w:hint="eastAsia"/>
          <w:bCs/>
        </w:rPr>
        <w:t>回，再拉伸至</w:t>
      </w:r>
      <w:r w:rsidRPr="00DC4B90">
        <w:rPr>
          <w:bCs/>
        </w:rPr>
        <w:t xml:space="preserve">6 </w:t>
      </w:r>
      <w:r w:rsidRPr="00DC4B90">
        <w:rPr>
          <w:rFonts w:hint="eastAsia"/>
          <w:bCs/>
        </w:rPr>
        <w:t>倍</w:t>
      </w:r>
      <w:r w:rsidRPr="00DC4B90">
        <w:rPr>
          <w:rFonts w:ascii="Cambria Math" w:hAnsi="Cambria Math" w:cs="Cambria Math"/>
          <w:bCs/>
        </w:rPr>
        <w:t>𝛿𝑦</w:t>
      </w:r>
      <w:r w:rsidRPr="00DC4B90">
        <w:rPr>
          <w:rFonts w:hint="eastAsia"/>
          <w:bCs/>
        </w:rPr>
        <w:t>後再反向加壓至</w:t>
      </w:r>
      <w:r w:rsidRPr="00DC4B90">
        <w:rPr>
          <w:bCs/>
        </w:rPr>
        <w:t>-0.50Py</w:t>
      </w:r>
      <w:r w:rsidRPr="00DC4B90">
        <w:rPr>
          <w:rFonts w:hint="eastAsia"/>
          <w:bCs/>
        </w:rPr>
        <w:t>重複</w:t>
      </w:r>
      <w:r w:rsidRPr="00DC4B90">
        <w:rPr>
          <w:bCs/>
        </w:rPr>
        <w:t>8</w:t>
      </w:r>
      <w:r w:rsidRPr="00DC4B90">
        <w:rPr>
          <w:rFonts w:hint="eastAsia"/>
          <w:bCs/>
        </w:rPr>
        <w:t>回，接著續再拉伸至</w:t>
      </w:r>
      <w:r w:rsidRPr="00DC4B90">
        <w:rPr>
          <w:bCs/>
        </w:rPr>
        <w:t>12</w:t>
      </w:r>
      <w:r w:rsidRPr="00DC4B90">
        <w:rPr>
          <w:rFonts w:hint="eastAsia"/>
          <w:bCs/>
        </w:rPr>
        <w:t>倍</w:t>
      </w:r>
      <w:r w:rsidRPr="00DC4B90">
        <w:rPr>
          <w:rFonts w:ascii="Cambria Math" w:hAnsi="Cambria Math" w:cs="Cambria Math"/>
          <w:bCs/>
        </w:rPr>
        <w:t>𝛿𝑦</w:t>
      </w:r>
      <w:r w:rsidRPr="00DC4B90">
        <w:rPr>
          <w:rFonts w:hint="eastAsia"/>
          <w:bCs/>
        </w:rPr>
        <w:t>再重複</w:t>
      </w:r>
      <w:r w:rsidRPr="00DC4B90">
        <w:rPr>
          <w:bCs/>
        </w:rPr>
        <w:t>8</w:t>
      </w:r>
      <w:r w:rsidRPr="00DC4B90">
        <w:rPr>
          <w:rFonts w:hint="eastAsia"/>
          <w:bCs/>
        </w:rPr>
        <w:t>回，累計</w:t>
      </w:r>
      <w:r w:rsidRPr="00DC4B90">
        <w:rPr>
          <w:bCs/>
        </w:rPr>
        <w:t>32</w:t>
      </w:r>
      <w:r w:rsidRPr="00DC4B90">
        <w:rPr>
          <w:rFonts w:hint="eastAsia"/>
          <w:bCs/>
        </w:rPr>
        <w:t>回，最後再拉伸至破壞。上述彈性域重覆負載考慮的是較常遭遇的小震，結構物維持在彈性階段，</w:t>
      </w:r>
      <w:r w:rsidRPr="00DC4B90">
        <w:rPr>
          <w:rFonts w:hint="eastAsia"/>
          <w:bCs/>
        </w:rPr>
        <w:t>6</w:t>
      </w:r>
      <w:r w:rsidRPr="00DC4B90">
        <w:rPr>
          <w:rFonts w:hint="eastAsia"/>
          <w:bCs/>
        </w:rPr>
        <w:t>倍</w:t>
      </w:r>
      <w:r w:rsidRPr="00DC4B90">
        <w:rPr>
          <w:rFonts w:ascii="Cambria Math" w:hAnsi="Cambria Math" w:cs="Cambria Math"/>
          <w:bCs/>
        </w:rPr>
        <w:t>𝛿𝑦</w:t>
      </w:r>
      <w:r w:rsidRPr="00DC4B90">
        <w:rPr>
          <w:rFonts w:hint="eastAsia"/>
          <w:bCs/>
        </w:rPr>
        <w:t>約略是考慮在中震時構材已經產生塑性鉸，該位置鋼筋可能需要的塑性伸長率，最後</w:t>
      </w:r>
      <w:r w:rsidRPr="00DC4B90">
        <w:rPr>
          <w:rFonts w:hint="eastAsia"/>
          <w:bCs/>
        </w:rPr>
        <w:t>12</w:t>
      </w:r>
      <w:r w:rsidRPr="00DC4B90">
        <w:rPr>
          <w:rFonts w:hint="eastAsia"/>
          <w:bCs/>
        </w:rPr>
        <w:t>倍</w:t>
      </w:r>
      <w:r w:rsidRPr="00DC4B90">
        <w:rPr>
          <w:rFonts w:ascii="Cambria Math" w:hAnsi="Cambria Math" w:cs="Cambria Math"/>
          <w:bCs/>
        </w:rPr>
        <w:t>𝛿𝑦</w:t>
      </w:r>
      <w:r w:rsidRPr="00DC4B90">
        <w:rPr>
          <w:rFonts w:hint="eastAsia"/>
          <w:bCs/>
        </w:rPr>
        <w:t>則約莫在大震時構材塑性鉸可能需要的塑性伸長率。</w:t>
      </w:r>
    </w:p>
    <w:p w14:paraId="7CA27EB3" w14:textId="77777777" w:rsidR="00044C65" w:rsidRPr="00DC4B90" w:rsidRDefault="00044C65" w:rsidP="00044C65">
      <w:pPr>
        <w:snapToGrid w:val="0"/>
        <w:ind w:firstLine="480"/>
        <w:jc w:val="both"/>
        <w:rPr>
          <w:bCs/>
        </w:rPr>
      </w:pPr>
      <w:r w:rsidRPr="00DC4B90">
        <w:rPr>
          <w:rFonts w:hint="eastAsia"/>
          <w:bCs/>
        </w:rPr>
        <w:t>對於</w:t>
      </w:r>
      <w:r w:rsidRPr="00DC4B90">
        <w:rPr>
          <w:rFonts w:hint="eastAsia"/>
          <w:bCs/>
        </w:rPr>
        <w:t>550 MPa</w:t>
      </w:r>
      <w:r w:rsidRPr="00DC4B90">
        <w:rPr>
          <w:rFonts w:hint="eastAsia"/>
          <w:bCs/>
        </w:rPr>
        <w:t>或更高強度等級鋼筋續接，</w:t>
      </w:r>
      <w:r w:rsidRPr="00DC4B90">
        <w:rPr>
          <w:rFonts w:hint="eastAsia"/>
          <w:bCs/>
        </w:rPr>
        <w:t>6</w:t>
      </w:r>
      <w:r w:rsidRPr="00DC4B90">
        <w:rPr>
          <w:rFonts w:hint="eastAsia"/>
          <w:bCs/>
        </w:rPr>
        <w:t>倍</w:t>
      </w:r>
      <w:r w:rsidRPr="00DC4B90">
        <w:rPr>
          <w:rFonts w:ascii="Cambria Math" w:hAnsi="Cambria Math" w:cs="Cambria Math"/>
          <w:bCs/>
        </w:rPr>
        <w:t>𝛿𝑦</w:t>
      </w:r>
      <w:r w:rsidRPr="00DC4B90">
        <w:rPr>
          <w:rFonts w:hint="eastAsia"/>
          <w:bCs/>
        </w:rPr>
        <w:t>及</w:t>
      </w:r>
      <w:r w:rsidRPr="00DC4B90">
        <w:rPr>
          <w:rFonts w:hint="eastAsia"/>
          <w:bCs/>
        </w:rPr>
        <w:t>12</w:t>
      </w:r>
      <w:r w:rsidRPr="00DC4B90">
        <w:rPr>
          <w:rFonts w:hint="eastAsia"/>
          <w:bCs/>
        </w:rPr>
        <w:t>倍</w:t>
      </w:r>
      <w:r w:rsidRPr="00DC4B90">
        <w:rPr>
          <w:rFonts w:ascii="Cambria Math" w:hAnsi="Cambria Math" w:cs="Cambria Math"/>
          <w:bCs/>
        </w:rPr>
        <w:t>𝛿𝑦</w:t>
      </w:r>
      <w:r w:rsidRPr="00DC4B90">
        <w:rPr>
          <w:rFonts w:hint="eastAsia"/>
          <w:bCs/>
        </w:rPr>
        <w:t>各</w:t>
      </w:r>
      <w:r w:rsidRPr="00DC4B90">
        <w:rPr>
          <w:rFonts w:hint="eastAsia"/>
          <w:bCs/>
        </w:rPr>
        <w:t>8</w:t>
      </w:r>
      <w:r w:rsidRPr="00DC4B90">
        <w:rPr>
          <w:rFonts w:hint="eastAsia"/>
          <w:bCs/>
        </w:rPr>
        <w:t>回有過於嚴苛之情形，需要檢討調整。根據本研究檢討梁塑性鉸彎矩曲率分析結果顯示，當鋼筋強度等級提高至</w:t>
      </w:r>
      <w:r w:rsidRPr="00DC4B90">
        <w:rPr>
          <w:rFonts w:hint="eastAsia"/>
          <w:bCs/>
        </w:rPr>
        <w:t>550 MPa</w:t>
      </w:r>
      <w:r w:rsidRPr="00DC4B90">
        <w:rPr>
          <w:rFonts w:hint="eastAsia"/>
          <w:bCs/>
        </w:rPr>
        <w:t>等級時，高塑性反復負載試驗程序約莫調降為</w:t>
      </w:r>
      <w:r w:rsidRPr="00DC4B90">
        <w:rPr>
          <w:rFonts w:hint="eastAsia"/>
          <w:bCs/>
        </w:rPr>
        <w:t>5</w:t>
      </w:r>
      <w:r w:rsidRPr="00DC4B90">
        <w:rPr>
          <w:rFonts w:hint="eastAsia"/>
          <w:bCs/>
        </w:rPr>
        <w:t>倍</w:t>
      </w:r>
      <w:r w:rsidRPr="00DC4B90">
        <w:rPr>
          <w:rFonts w:ascii="Cambria Math" w:hAnsi="Cambria Math" w:cs="Cambria Math"/>
          <w:bCs/>
        </w:rPr>
        <w:t>𝛿𝑦</w:t>
      </w:r>
      <w:r w:rsidRPr="00DC4B90">
        <w:rPr>
          <w:rFonts w:hint="eastAsia"/>
          <w:bCs/>
        </w:rPr>
        <w:t>及</w:t>
      </w:r>
      <w:r w:rsidRPr="00DC4B90">
        <w:rPr>
          <w:rFonts w:hint="eastAsia"/>
          <w:bCs/>
        </w:rPr>
        <w:t>10</w:t>
      </w:r>
      <w:r w:rsidRPr="00DC4B90">
        <w:rPr>
          <w:rFonts w:hint="eastAsia"/>
          <w:bCs/>
        </w:rPr>
        <w:t>倍</w:t>
      </w:r>
      <w:r w:rsidRPr="00DC4B90">
        <w:rPr>
          <w:rFonts w:ascii="Cambria Math" w:hAnsi="Cambria Math" w:cs="Cambria Math"/>
          <w:bCs/>
        </w:rPr>
        <w:t>𝛿𝑦</w:t>
      </w:r>
      <w:r w:rsidRPr="00DC4B90">
        <w:rPr>
          <w:rFonts w:hint="eastAsia"/>
          <w:bCs/>
        </w:rPr>
        <w:t>各</w:t>
      </w:r>
      <w:r w:rsidRPr="00DC4B90">
        <w:rPr>
          <w:rFonts w:hint="eastAsia"/>
          <w:bCs/>
        </w:rPr>
        <w:t xml:space="preserve">8 </w:t>
      </w:r>
      <w:r w:rsidRPr="00DC4B90">
        <w:rPr>
          <w:rFonts w:hint="eastAsia"/>
          <w:bCs/>
        </w:rPr>
        <w:t>回，鋼筋強度等級</w:t>
      </w:r>
      <w:r w:rsidRPr="00DC4B90">
        <w:rPr>
          <w:rFonts w:hint="eastAsia"/>
          <w:bCs/>
        </w:rPr>
        <w:t>690 MPa</w:t>
      </w:r>
      <w:r w:rsidRPr="00DC4B90">
        <w:rPr>
          <w:rFonts w:hint="eastAsia"/>
          <w:bCs/>
        </w:rPr>
        <w:t>時，高塑性反復負載試驗約為</w:t>
      </w:r>
      <w:r w:rsidRPr="00DC4B90">
        <w:rPr>
          <w:rFonts w:hint="eastAsia"/>
          <w:bCs/>
        </w:rPr>
        <w:t>4</w:t>
      </w:r>
      <w:r w:rsidRPr="00DC4B90">
        <w:rPr>
          <w:rFonts w:hint="eastAsia"/>
          <w:bCs/>
        </w:rPr>
        <w:t>倍</w:t>
      </w:r>
      <w:r w:rsidRPr="00DC4B90">
        <w:rPr>
          <w:rFonts w:ascii="Cambria Math" w:hAnsi="Cambria Math" w:cs="Cambria Math"/>
          <w:bCs/>
        </w:rPr>
        <w:t>𝛿𝑦</w:t>
      </w:r>
      <w:r w:rsidRPr="00DC4B90">
        <w:rPr>
          <w:rFonts w:hint="eastAsia"/>
          <w:bCs/>
        </w:rPr>
        <w:t>及</w:t>
      </w:r>
      <w:r w:rsidRPr="00DC4B90">
        <w:rPr>
          <w:rFonts w:hint="eastAsia"/>
          <w:bCs/>
        </w:rPr>
        <w:t>8</w:t>
      </w:r>
      <w:r w:rsidRPr="00DC4B90">
        <w:rPr>
          <w:rFonts w:hint="eastAsia"/>
          <w:bCs/>
        </w:rPr>
        <w:t>倍</w:t>
      </w:r>
      <w:r w:rsidRPr="00DC4B90">
        <w:rPr>
          <w:rFonts w:ascii="Cambria Math" w:hAnsi="Cambria Math" w:cs="Cambria Math"/>
          <w:bCs/>
        </w:rPr>
        <w:t>𝛿𝑦</w:t>
      </w:r>
      <w:r w:rsidRPr="00DC4B90">
        <w:rPr>
          <w:rFonts w:hint="eastAsia"/>
          <w:bCs/>
        </w:rPr>
        <w:t>各</w:t>
      </w:r>
      <w:r w:rsidRPr="00DC4B90">
        <w:rPr>
          <w:rFonts w:hint="eastAsia"/>
          <w:bCs/>
        </w:rPr>
        <w:t>8</w:t>
      </w:r>
      <w:r w:rsidRPr="00DC4B90">
        <w:rPr>
          <w:rFonts w:hint="eastAsia"/>
          <w:bCs/>
        </w:rPr>
        <w:t>回。</w:t>
      </w:r>
    </w:p>
    <w:p w14:paraId="00E38CA5" w14:textId="2AF40B4A" w:rsidR="00044C65" w:rsidRPr="00DC4B90" w:rsidRDefault="00044C65" w:rsidP="00044C65">
      <w:pPr>
        <w:snapToGrid w:val="0"/>
        <w:ind w:firstLine="480"/>
        <w:jc w:val="both"/>
        <w:rPr>
          <w:bCs/>
        </w:rPr>
      </w:pPr>
      <w:r w:rsidRPr="00DC4B90">
        <w:rPr>
          <w:rFonts w:hint="eastAsia"/>
          <w:bCs/>
        </w:rPr>
        <w:t>本研究按</w:t>
      </w:r>
      <w:r w:rsidRPr="00DC4B90">
        <w:rPr>
          <w:rFonts w:hint="eastAsia"/>
          <w:bCs/>
        </w:rPr>
        <w:t>CNS 15560</w:t>
      </w:r>
      <w:r w:rsidRPr="00DC4B90">
        <w:rPr>
          <w:rFonts w:hint="eastAsia"/>
          <w:bCs/>
        </w:rPr>
        <w:t>試驗法及自訂的試驗程序，計執行</w:t>
      </w:r>
      <w:r>
        <w:rPr>
          <w:rFonts w:hint="eastAsia"/>
          <w:bCs/>
        </w:rPr>
        <w:t>100</w:t>
      </w:r>
      <w:r>
        <w:rPr>
          <w:rFonts w:hint="eastAsia"/>
          <w:bCs/>
        </w:rPr>
        <w:t>餘</w:t>
      </w:r>
      <w:r w:rsidRPr="00DC4B90">
        <w:rPr>
          <w:rFonts w:hint="eastAsia"/>
          <w:bCs/>
        </w:rPr>
        <w:t>組續接組件</w:t>
      </w:r>
      <w:r>
        <w:rPr>
          <w:rFonts w:hint="eastAsia"/>
          <w:bCs/>
        </w:rPr>
        <w:t>之</w:t>
      </w:r>
      <w:r w:rsidRPr="00DC4B90">
        <w:rPr>
          <w:rFonts w:hint="eastAsia"/>
          <w:bCs/>
        </w:rPr>
        <w:t>高塑性反復負載試驗，測試涵蓋場鑄和預組、預鑄工法可能使用的續接樣式，包含擴頭滾牙續接器、摩擦銲接續接器、砂漿填充式螺紋節鋼筋續接器、砂漿充填式續接套管等，檢討高塑性反復負載試驗程序和允收標準，就現有之研究資料，</w:t>
      </w:r>
      <w:r>
        <w:rPr>
          <w:rFonts w:hint="eastAsia"/>
          <w:bCs/>
        </w:rPr>
        <w:t>具體</w:t>
      </w:r>
      <w:r w:rsidRPr="00DC4B90">
        <w:rPr>
          <w:rFonts w:hint="eastAsia"/>
          <w:bCs/>
        </w:rPr>
        <w:t>建議如</w:t>
      </w:r>
      <w:r>
        <w:rPr>
          <w:rFonts w:hint="eastAsia"/>
          <w:bCs/>
        </w:rPr>
        <w:t>後</w:t>
      </w:r>
      <w:r w:rsidRPr="00DC4B90">
        <w:rPr>
          <w:rFonts w:hint="eastAsia"/>
          <w:bCs/>
        </w:rPr>
        <w:t>。</w:t>
      </w:r>
    </w:p>
    <w:p w14:paraId="196752C2" w14:textId="3BCB4EDC" w:rsidR="00A76BC6" w:rsidRPr="00543A84" w:rsidRDefault="00044C65" w:rsidP="00543A84">
      <w:pPr>
        <w:pStyle w:val="20"/>
        <w:snapToGrid/>
        <w:spacing w:beforeLines="50" w:before="180" w:afterLines="0" w:after="0"/>
      </w:pPr>
      <w:r>
        <w:rPr>
          <w:rFonts w:hint="eastAsia"/>
        </w:rPr>
        <w:t>4</w:t>
      </w:r>
      <w:r w:rsidRPr="00C203BD">
        <w:rPr>
          <w:rFonts w:hint="eastAsia"/>
        </w:rPr>
        <w:t>.</w:t>
      </w:r>
      <w:r>
        <w:rPr>
          <w:rFonts w:hint="eastAsia"/>
        </w:rPr>
        <w:t>2</w:t>
      </w:r>
      <w:r>
        <w:rPr>
          <w:rFonts w:hint="eastAsia"/>
        </w:rPr>
        <w:t>建議</w:t>
      </w:r>
    </w:p>
    <w:p w14:paraId="3BDA54F0" w14:textId="46C6C119" w:rsidR="00844942" w:rsidRPr="00EB232E" w:rsidRDefault="00A76BC6" w:rsidP="00844942">
      <w:pPr>
        <w:snapToGrid w:val="0"/>
        <w:ind w:firstLine="480"/>
        <w:jc w:val="both"/>
        <w:rPr>
          <w:bCs/>
          <w:color w:val="000000" w:themeColor="text1"/>
        </w:rPr>
      </w:pPr>
      <w:r w:rsidRPr="008604DE">
        <w:rPr>
          <w:rFonts w:hint="eastAsia"/>
          <w:b/>
        </w:rPr>
        <w:t>立即可行建議</w:t>
      </w:r>
      <w:r w:rsidR="00844942">
        <w:rPr>
          <w:rFonts w:hint="eastAsia"/>
          <w:b/>
        </w:rPr>
        <w:t>一</w:t>
      </w:r>
      <w:r w:rsidRPr="008604DE">
        <w:rPr>
          <w:rFonts w:hint="eastAsia"/>
        </w:rPr>
        <w:t>：</w:t>
      </w:r>
      <w:r w:rsidR="00844942" w:rsidRPr="00DC4B90">
        <w:rPr>
          <w:rFonts w:hint="eastAsia"/>
          <w:szCs w:val="26"/>
        </w:rPr>
        <w:t>新版</w:t>
      </w:r>
      <w:r w:rsidR="00844942" w:rsidRPr="00DC4B90">
        <w:rPr>
          <w:rFonts w:ascii="標楷體" w:hAnsi="標楷體" w:hint="eastAsia"/>
          <w:b/>
        </w:rPr>
        <w:t>〔</w:t>
      </w:r>
      <w:r w:rsidR="00844942" w:rsidRPr="00DC4B90">
        <w:rPr>
          <w:rFonts w:hint="eastAsia"/>
          <w:b/>
        </w:rPr>
        <w:t>混凝土結構設計規範修正版</w:t>
      </w:r>
      <w:r w:rsidR="00844942" w:rsidRPr="00DC4B90">
        <w:rPr>
          <w:rFonts w:ascii="標楷體" w:hAnsi="標楷體" w:hint="eastAsia"/>
          <w:b/>
        </w:rPr>
        <w:t>〕</w:t>
      </w:r>
      <w:r w:rsidR="00844942" w:rsidRPr="00DC4B90">
        <w:rPr>
          <w:rFonts w:hint="eastAsia"/>
          <w:szCs w:val="26"/>
        </w:rPr>
        <w:t>第</w:t>
      </w:r>
      <w:r w:rsidR="00844942" w:rsidRPr="00DC4B90">
        <w:rPr>
          <w:rFonts w:hint="eastAsia"/>
          <w:szCs w:val="26"/>
        </w:rPr>
        <w:t>18.2.7</w:t>
      </w:r>
      <w:r w:rsidR="00844942" w:rsidRPr="00DC4B90">
        <w:rPr>
          <w:rFonts w:hint="eastAsia"/>
          <w:szCs w:val="26"/>
        </w:rPr>
        <w:t>節及</w:t>
      </w:r>
      <w:r w:rsidR="00844942" w:rsidRPr="00DC4B90">
        <w:rPr>
          <w:rFonts w:hint="eastAsia"/>
          <w:szCs w:val="26"/>
        </w:rPr>
        <w:t>26.6.5</w:t>
      </w:r>
      <w:r w:rsidR="00844942" w:rsidRPr="00DC4B90">
        <w:rPr>
          <w:rFonts w:hint="eastAsia"/>
          <w:szCs w:val="26"/>
        </w:rPr>
        <w:t>節僅將</w:t>
      </w:r>
      <w:r w:rsidR="00844942" w:rsidRPr="00DC4B90">
        <w:rPr>
          <w:rFonts w:hint="eastAsia"/>
          <w:color w:val="000000" w:themeColor="text1"/>
        </w:rPr>
        <w:t>機械式續接分為第一類和第二類，鋼筋機械式續接試驗合格標準如表</w:t>
      </w:r>
      <w:r w:rsidR="00844942" w:rsidRPr="00DC4B90">
        <w:rPr>
          <w:color w:val="000000" w:themeColor="text1"/>
        </w:rPr>
        <w:t>26.6.5.2</w:t>
      </w:r>
      <w:r w:rsidR="00844942" w:rsidRPr="00DC4B90">
        <w:rPr>
          <w:rFonts w:hint="eastAsia"/>
          <w:color w:val="000000" w:themeColor="text1"/>
        </w:rPr>
        <w:t>所列，適用</w:t>
      </w:r>
      <m:oMath>
        <m:sSub>
          <m:sSubPr>
            <m:ctrlPr>
              <w:rPr>
                <w:rFonts w:ascii="Cambria Math" w:hAnsi="Cambria Math"/>
                <w:color w:val="000000" w:themeColor="text1"/>
              </w:rPr>
            </m:ctrlPr>
          </m:sSubPr>
          <m:e>
            <m:r>
              <w:rPr>
                <w:rFonts w:ascii="Cambria Math" w:hAnsi="Cambria Math"/>
                <w:color w:val="000000" w:themeColor="text1"/>
              </w:rPr>
              <m:t>f</m:t>
            </m:r>
          </m:e>
          <m:sub>
            <m:r>
              <w:rPr>
                <w:rFonts w:ascii="Cambria Math" w:hAnsi="Cambria Math"/>
                <w:color w:val="000000" w:themeColor="text1"/>
              </w:rPr>
              <m:t>y</m:t>
            </m:r>
          </m:sub>
        </m:sSub>
      </m:oMath>
      <w:r w:rsidR="00844942" w:rsidRPr="00DC4B90">
        <w:rPr>
          <w:rFonts w:hint="eastAsia"/>
          <w:color w:val="000000" w:themeColor="text1"/>
        </w:rPr>
        <w:t>不超過</w:t>
      </w:r>
      <w:r w:rsidR="00844942" w:rsidRPr="00DC4B90">
        <w:rPr>
          <w:rFonts w:hint="eastAsia"/>
          <w:color w:val="000000" w:themeColor="text1"/>
        </w:rPr>
        <w:t xml:space="preserve">5,000 </w:t>
      </w:r>
      <w:r w:rsidR="00844942" w:rsidRPr="00DC4B90">
        <w:rPr>
          <w:color w:val="000000" w:themeColor="text1"/>
        </w:rPr>
        <w:t>kgf/cm</w:t>
      </w:r>
      <w:r w:rsidR="00844942" w:rsidRPr="00DC4B90">
        <w:rPr>
          <w:color w:val="000000" w:themeColor="text1"/>
          <w:vertAlign w:val="superscript"/>
        </w:rPr>
        <w:t>2</w:t>
      </w:r>
      <w:r w:rsidR="00844942" w:rsidRPr="00DC4B90">
        <w:rPr>
          <w:color w:val="000000" w:themeColor="text1"/>
        </w:rPr>
        <w:t xml:space="preserve"> [</w:t>
      </w:r>
      <w:r w:rsidR="00844942" w:rsidRPr="00DC4B90">
        <w:rPr>
          <w:rFonts w:hint="eastAsia"/>
          <w:color w:val="000000" w:themeColor="text1"/>
        </w:rPr>
        <w:t>490</w:t>
      </w:r>
      <w:r w:rsidR="00844942" w:rsidRPr="00DC4B90">
        <w:rPr>
          <w:color w:val="000000" w:themeColor="text1"/>
        </w:rPr>
        <w:t xml:space="preserve"> MPa]</w:t>
      </w:r>
      <w:r w:rsidR="00844942" w:rsidRPr="00DC4B90">
        <w:rPr>
          <w:rFonts w:hint="eastAsia"/>
          <w:color w:val="000000" w:themeColor="text1"/>
        </w:rPr>
        <w:t>之鋼筋</w:t>
      </w:r>
      <w:r w:rsidR="00844942">
        <w:rPr>
          <w:rFonts w:hint="eastAsia"/>
          <w:color w:val="000000" w:themeColor="text1"/>
        </w:rPr>
        <w:t>，且高強度鋼筋第二類續接使用位置受限</w:t>
      </w:r>
      <w:r w:rsidR="00844942" w:rsidRPr="00DC4B90">
        <w:rPr>
          <w:rFonts w:hint="eastAsia"/>
          <w:color w:val="000000" w:themeColor="text1"/>
        </w:rPr>
        <w:t>。</w:t>
      </w:r>
    </w:p>
    <w:p w14:paraId="41F93F39" w14:textId="77777777" w:rsidR="00844942" w:rsidRDefault="00844942" w:rsidP="00844942">
      <w:pPr>
        <w:snapToGrid w:val="0"/>
        <w:ind w:firstLine="480"/>
        <w:jc w:val="both"/>
        <w:rPr>
          <w:color w:val="000000" w:themeColor="text1"/>
        </w:rPr>
      </w:pPr>
      <w:r>
        <w:rPr>
          <w:rFonts w:hint="eastAsia"/>
          <w:color w:val="000000" w:themeColor="text1"/>
        </w:rPr>
        <w:t>首先，</w:t>
      </w:r>
      <w:r w:rsidRPr="00DC4B90">
        <w:rPr>
          <w:rFonts w:hint="eastAsia"/>
          <w:color w:val="000000" w:themeColor="text1"/>
        </w:rPr>
        <w:t>本研究建議放寬</w:t>
      </w:r>
      <m:oMath>
        <m:sSub>
          <m:sSubPr>
            <m:ctrlPr>
              <w:rPr>
                <w:rFonts w:ascii="Cambria Math" w:hAnsi="Cambria Math"/>
                <w:color w:val="000000" w:themeColor="text1"/>
              </w:rPr>
            </m:ctrlPr>
          </m:sSubPr>
          <m:e>
            <m:r>
              <w:rPr>
                <w:rFonts w:ascii="Cambria Math" w:hAnsi="Cambria Math"/>
                <w:color w:val="000000" w:themeColor="text1"/>
              </w:rPr>
              <m:t>f</m:t>
            </m:r>
          </m:e>
          <m:sub>
            <m:r>
              <w:rPr>
                <w:rFonts w:ascii="Cambria Math" w:hAnsi="Cambria Math"/>
                <w:color w:val="000000" w:themeColor="text1"/>
              </w:rPr>
              <m:t>y</m:t>
            </m:r>
          </m:sub>
        </m:sSub>
      </m:oMath>
      <w:r w:rsidRPr="00DC4B90">
        <w:rPr>
          <w:rFonts w:hint="eastAsia"/>
          <w:color w:val="000000" w:themeColor="text1"/>
        </w:rPr>
        <w:t>適用範圍至</w:t>
      </w:r>
      <w:r w:rsidRPr="00DC4B90">
        <w:rPr>
          <w:rFonts w:hint="eastAsia"/>
          <w:color w:val="000000" w:themeColor="text1"/>
        </w:rPr>
        <w:t xml:space="preserve">7,000 </w:t>
      </w:r>
      <w:r w:rsidRPr="00DC4B90">
        <w:rPr>
          <w:color w:val="000000" w:themeColor="text1"/>
        </w:rPr>
        <w:t>kgf/cm</w:t>
      </w:r>
      <w:r w:rsidRPr="00DC4B90">
        <w:rPr>
          <w:color w:val="000000" w:themeColor="text1"/>
          <w:vertAlign w:val="superscript"/>
        </w:rPr>
        <w:t>2</w:t>
      </w:r>
      <w:r w:rsidRPr="00DC4B90">
        <w:rPr>
          <w:color w:val="000000" w:themeColor="text1"/>
        </w:rPr>
        <w:t xml:space="preserve"> [</w:t>
      </w:r>
      <w:r w:rsidRPr="00DC4B90">
        <w:rPr>
          <w:rFonts w:hint="eastAsia"/>
          <w:color w:val="000000" w:themeColor="text1"/>
        </w:rPr>
        <w:t>690</w:t>
      </w:r>
      <w:r w:rsidRPr="00DC4B90">
        <w:rPr>
          <w:color w:val="000000" w:themeColor="text1"/>
        </w:rPr>
        <w:t xml:space="preserve"> MPa]</w:t>
      </w:r>
      <w:r w:rsidRPr="00DC4B90">
        <w:rPr>
          <w:rFonts w:hint="eastAsia"/>
          <w:color w:val="000000" w:themeColor="text1"/>
        </w:rPr>
        <w:t>之鋼筋，</w:t>
      </w:r>
      <w:r>
        <w:rPr>
          <w:rFonts w:hint="eastAsia"/>
          <w:color w:val="000000" w:themeColor="text1"/>
        </w:rPr>
        <w:t>配套</w:t>
      </w:r>
      <w:r w:rsidRPr="00DC4B90">
        <w:rPr>
          <w:rFonts w:hint="eastAsia"/>
          <w:color w:val="000000" w:themeColor="text1"/>
        </w:rPr>
        <w:t>修正試驗程序和表</w:t>
      </w:r>
      <w:r w:rsidRPr="00DC4B90">
        <w:rPr>
          <w:color w:val="000000" w:themeColor="text1"/>
        </w:rPr>
        <w:t>26.6.5.2</w:t>
      </w:r>
      <w:r>
        <w:rPr>
          <w:rFonts w:hint="eastAsia"/>
          <w:color w:val="000000" w:themeColor="text1"/>
        </w:rPr>
        <w:t>之合格標準，新增第三類</w:t>
      </w:r>
      <w:r>
        <w:rPr>
          <w:rFonts w:hint="eastAsia"/>
          <w:color w:val="000000" w:themeColor="text1"/>
        </w:rPr>
        <w:t>(SA</w:t>
      </w:r>
      <w:r>
        <w:rPr>
          <w:rFonts w:hint="eastAsia"/>
          <w:color w:val="000000" w:themeColor="text1"/>
        </w:rPr>
        <w:t>級</w:t>
      </w:r>
      <w:r>
        <w:rPr>
          <w:rFonts w:hint="eastAsia"/>
          <w:color w:val="000000" w:themeColor="text1"/>
        </w:rPr>
        <w:t>)</w:t>
      </w:r>
      <w:r w:rsidRPr="00F67982">
        <w:rPr>
          <w:rFonts w:hint="eastAsia"/>
          <w:color w:val="000000" w:themeColor="text1"/>
        </w:rPr>
        <w:t>機械式續接要求</w:t>
      </w:r>
      <w:r>
        <w:rPr>
          <w:rFonts w:hint="eastAsia"/>
          <w:color w:val="000000" w:themeColor="text1"/>
        </w:rPr>
        <w:t>為韌性接合</w:t>
      </w:r>
      <w:r w:rsidRPr="00F67982">
        <w:rPr>
          <w:rFonts w:hint="eastAsia"/>
          <w:color w:val="000000" w:themeColor="text1"/>
        </w:rPr>
        <w:t>，可用於地震時鋼筋可能降伏並承受多次反復非彈性應變之位置。</w:t>
      </w:r>
    </w:p>
    <w:p w14:paraId="11FB44DA" w14:textId="77777777" w:rsidR="00844942" w:rsidRDefault="00844942" w:rsidP="00844942">
      <w:pPr>
        <w:snapToGrid w:val="0"/>
        <w:ind w:firstLine="480"/>
        <w:jc w:val="both"/>
      </w:pPr>
      <w:r>
        <w:rPr>
          <w:rFonts w:hint="eastAsia"/>
          <w:color w:val="000000" w:themeColor="text1"/>
        </w:rPr>
        <w:t>其次</w:t>
      </w:r>
      <w:r w:rsidRPr="00DC4B90">
        <w:rPr>
          <w:rFonts w:hint="eastAsia"/>
          <w:color w:val="000000" w:themeColor="text1"/>
        </w:rPr>
        <w:t>表</w:t>
      </w:r>
      <w:r w:rsidRPr="00DC4B90">
        <w:rPr>
          <w:color w:val="000000" w:themeColor="text1"/>
        </w:rPr>
        <w:t>26.6.5.2</w:t>
      </w:r>
      <w:r w:rsidRPr="00DC4B90">
        <w:t>高塑性反復負載試驗</w:t>
      </w:r>
      <w:r w:rsidRPr="00DC4B90">
        <w:rPr>
          <w:rFonts w:hint="eastAsia"/>
        </w:rPr>
        <w:t>之加載程序，迴圈數維持不</w:t>
      </w:r>
      <w:r>
        <w:rPr>
          <w:rFonts w:hint="eastAsia"/>
        </w:rPr>
        <w:t>變</w:t>
      </w:r>
      <w:r w:rsidRPr="00DC4B90">
        <w:rPr>
          <w:rFonts w:hint="eastAsia"/>
        </w:rPr>
        <w:t>，但塑性倍率初步建議為</w:t>
      </w:r>
      <w:r>
        <w:rPr>
          <w:rFonts w:hint="eastAsia"/>
        </w:rPr>
        <w:t>n</w:t>
      </w:r>
      <w:r w:rsidRPr="00DC4B90">
        <w:rPr>
          <w:rFonts w:hint="eastAsia"/>
        </w:rPr>
        <w:t>倍</w:t>
      </w:r>
      <m:oMath>
        <m:sSub>
          <m:sSubPr>
            <m:ctrlPr>
              <w:rPr>
                <w:rFonts w:ascii="Cambria Math" w:hAnsi="Cambria Math"/>
              </w:rPr>
            </m:ctrlPr>
          </m:sSubPr>
          <m:e>
            <m:r>
              <w:rPr>
                <w:rFonts w:ascii="Cambria Math" w:hAnsi="Cambria Math"/>
              </w:rPr>
              <m:t>δ</m:t>
            </m:r>
          </m:e>
          <m:sub>
            <m:r>
              <w:rPr>
                <w:rFonts w:ascii="Cambria Math" w:hAnsi="Cambria Math"/>
              </w:rPr>
              <m:t>y</m:t>
            </m:r>
          </m:sub>
        </m:sSub>
      </m:oMath>
      <w:r w:rsidRPr="00DC4B90">
        <w:rPr>
          <w:rFonts w:hint="eastAsia"/>
        </w:rPr>
        <w:t>及</w:t>
      </w:r>
      <w:r w:rsidRPr="00DC4B90">
        <w:rPr>
          <w:rFonts w:hint="eastAsia"/>
        </w:rPr>
        <w:t>2</w:t>
      </w:r>
      <m:oMath>
        <m:r>
          <m:rPr>
            <m:sty m:val="p"/>
          </m:rPr>
          <w:rPr>
            <w:rFonts w:ascii="Cambria Math" w:hAnsi="Cambria Math"/>
          </w:rPr>
          <m:t>n</m:t>
        </m:r>
      </m:oMath>
      <w:r w:rsidRPr="00DC4B90">
        <w:rPr>
          <w:rFonts w:hint="eastAsia"/>
        </w:rPr>
        <w:t>倍</w:t>
      </w:r>
      <m:oMath>
        <m:sSub>
          <m:sSubPr>
            <m:ctrlPr>
              <w:rPr>
                <w:rFonts w:ascii="Cambria Math" w:hAnsi="Cambria Math"/>
              </w:rPr>
            </m:ctrlPr>
          </m:sSubPr>
          <m:e>
            <m:r>
              <w:rPr>
                <w:rFonts w:ascii="Cambria Math" w:hAnsi="Cambria Math"/>
              </w:rPr>
              <m:t>δ</m:t>
            </m:r>
          </m:e>
          <m:sub>
            <m:r>
              <w:rPr>
                <w:rFonts w:ascii="Cambria Math" w:hAnsi="Cambria Math"/>
              </w:rPr>
              <m:t>y</m:t>
            </m:r>
          </m:sub>
        </m:sSub>
      </m:oMath>
      <w:r w:rsidRPr="00DC4B90">
        <w:rPr>
          <w:rFonts w:hint="eastAsia"/>
        </w:rPr>
        <w:t>各</w:t>
      </w:r>
      <w:r w:rsidRPr="00DC4B90">
        <w:t>8</w:t>
      </w:r>
      <w:r w:rsidRPr="00DC4B90">
        <w:rPr>
          <w:rFonts w:hint="eastAsia"/>
        </w:rPr>
        <w:t>回，</w:t>
      </w:r>
      <w:r>
        <w:rPr>
          <w:rFonts w:hint="eastAsia"/>
        </w:rPr>
        <w:t>對於</w:t>
      </w:r>
      <w:r w:rsidRPr="00F67982">
        <w:rPr>
          <w:rFonts w:cs="標楷體"/>
          <w:bCs/>
          <w:i/>
          <w:iCs/>
          <w:color w:val="000000" w:themeColor="text1"/>
        </w:rPr>
        <w:t>f</w:t>
      </w:r>
      <w:r w:rsidRPr="00F67982">
        <w:rPr>
          <w:rFonts w:cs="標楷體"/>
          <w:bCs/>
          <w:i/>
          <w:iCs/>
          <w:color w:val="000000" w:themeColor="text1"/>
          <w:vertAlign w:val="subscript"/>
        </w:rPr>
        <w:t>y</w:t>
      </w:r>
      <m:oMath>
        <m:r>
          <m:rPr>
            <m:sty m:val="p"/>
          </m:rPr>
          <w:rPr>
            <w:rFonts w:ascii="Cambria Math" w:hAnsi="Cambria Math"/>
            <w:color w:val="000000" w:themeColor="text1"/>
          </w:rPr>
          <m:t>≤</m:t>
        </m:r>
      </m:oMath>
      <w:r w:rsidRPr="00F67982">
        <w:rPr>
          <w:rFonts w:hint="eastAsia"/>
          <w:color w:val="000000" w:themeColor="text1"/>
        </w:rPr>
        <w:t xml:space="preserve">4,200 </w:t>
      </w:r>
      <w:r w:rsidRPr="00F67982">
        <w:rPr>
          <w:color w:val="000000" w:themeColor="text1"/>
        </w:rPr>
        <w:t>kgf/cm</w:t>
      </w:r>
      <w:r w:rsidRPr="00F67982">
        <w:rPr>
          <w:color w:val="000000" w:themeColor="text1"/>
          <w:vertAlign w:val="superscript"/>
        </w:rPr>
        <w:t>2</w:t>
      </w:r>
      <w:r w:rsidRPr="00F67982">
        <w:rPr>
          <w:color w:val="000000" w:themeColor="text1"/>
        </w:rPr>
        <w:t xml:space="preserve"> [</w:t>
      </w:r>
      <w:r w:rsidRPr="00F67982">
        <w:rPr>
          <w:rFonts w:hint="eastAsia"/>
          <w:color w:val="000000" w:themeColor="text1"/>
        </w:rPr>
        <w:t>420</w:t>
      </w:r>
      <w:r w:rsidRPr="00F67982">
        <w:rPr>
          <w:color w:val="000000" w:themeColor="text1"/>
        </w:rPr>
        <w:t xml:space="preserve"> MPa]</w:t>
      </w:r>
      <w:r w:rsidRPr="00F67982">
        <w:rPr>
          <w:rFonts w:hint="eastAsia"/>
          <w:color w:val="000000" w:themeColor="text1"/>
        </w:rPr>
        <w:t>之鋼筋，塑性倍率</w:t>
      </w:r>
      <w:r w:rsidRPr="00F67982">
        <w:rPr>
          <w:rFonts w:hint="eastAsia"/>
          <w:color w:val="000000" w:themeColor="text1"/>
        </w:rPr>
        <w:t>n=6</w:t>
      </w:r>
      <w:r w:rsidRPr="00F67982">
        <w:rPr>
          <w:rFonts w:hint="eastAsia"/>
          <w:color w:val="000000" w:themeColor="text1"/>
        </w:rPr>
        <w:t>；</w:t>
      </w:r>
      <w:r w:rsidRPr="00F67982">
        <w:rPr>
          <w:rFonts w:cs="標楷體"/>
          <w:bCs/>
          <w:i/>
          <w:iCs/>
          <w:color w:val="000000" w:themeColor="text1"/>
        </w:rPr>
        <w:t>f</w:t>
      </w:r>
      <w:r w:rsidRPr="00F67982">
        <w:rPr>
          <w:rFonts w:cs="標楷體"/>
          <w:bCs/>
          <w:i/>
          <w:iCs/>
          <w:color w:val="000000" w:themeColor="text1"/>
          <w:vertAlign w:val="subscript"/>
        </w:rPr>
        <w:t>y</w:t>
      </w:r>
      <w:r w:rsidRPr="00F67982">
        <w:rPr>
          <w:rFonts w:cs="標楷體" w:hint="eastAsia"/>
          <w:bCs/>
          <w:i/>
          <w:iCs/>
          <w:color w:val="000000" w:themeColor="text1"/>
        </w:rPr>
        <w:t>=</w:t>
      </w:r>
      <w:r w:rsidRPr="00F67982">
        <w:rPr>
          <w:rFonts w:hint="eastAsia"/>
          <w:color w:val="000000" w:themeColor="text1"/>
        </w:rPr>
        <w:t xml:space="preserve">5,600 </w:t>
      </w:r>
      <w:r w:rsidRPr="00F67982">
        <w:rPr>
          <w:color w:val="000000" w:themeColor="text1"/>
        </w:rPr>
        <w:t>kgf/cm</w:t>
      </w:r>
      <w:r w:rsidRPr="00F67982">
        <w:rPr>
          <w:color w:val="000000" w:themeColor="text1"/>
          <w:vertAlign w:val="superscript"/>
        </w:rPr>
        <w:t>2</w:t>
      </w:r>
      <w:r w:rsidRPr="00F67982">
        <w:rPr>
          <w:color w:val="000000" w:themeColor="text1"/>
        </w:rPr>
        <w:t xml:space="preserve"> [</w:t>
      </w:r>
      <w:r w:rsidRPr="00F67982">
        <w:rPr>
          <w:rFonts w:hint="eastAsia"/>
          <w:color w:val="000000" w:themeColor="text1"/>
        </w:rPr>
        <w:t>550</w:t>
      </w:r>
      <w:r w:rsidRPr="00F67982">
        <w:rPr>
          <w:color w:val="000000" w:themeColor="text1"/>
        </w:rPr>
        <w:t xml:space="preserve"> MPa]</w:t>
      </w:r>
      <w:r w:rsidRPr="00F67982">
        <w:rPr>
          <w:rFonts w:hint="eastAsia"/>
          <w:color w:val="000000" w:themeColor="text1"/>
        </w:rPr>
        <w:t>之鋼筋，塑性倍率</w:t>
      </w:r>
      <w:r w:rsidRPr="00F67982">
        <w:rPr>
          <w:rFonts w:hint="eastAsia"/>
          <w:color w:val="000000" w:themeColor="text1"/>
        </w:rPr>
        <w:t>n=5</w:t>
      </w:r>
      <w:r w:rsidRPr="00F67982">
        <w:rPr>
          <w:rFonts w:hint="eastAsia"/>
          <w:color w:val="000000" w:themeColor="text1"/>
        </w:rPr>
        <w:t>；</w:t>
      </w:r>
      <w:r w:rsidRPr="00F67982">
        <w:rPr>
          <w:rFonts w:cs="標楷體"/>
          <w:bCs/>
          <w:i/>
          <w:iCs/>
          <w:color w:val="000000" w:themeColor="text1"/>
        </w:rPr>
        <w:t>f</w:t>
      </w:r>
      <w:r w:rsidRPr="00F67982">
        <w:rPr>
          <w:rFonts w:cs="標楷體"/>
          <w:bCs/>
          <w:i/>
          <w:iCs/>
          <w:color w:val="000000" w:themeColor="text1"/>
          <w:vertAlign w:val="subscript"/>
        </w:rPr>
        <w:t>y</w:t>
      </w:r>
      <w:r w:rsidRPr="00F67982">
        <w:rPr>
          <w:rFonts w:cs="標楷體" w:hint="eastAsia"/>
          <w:bCs/>
          <w:i/>
          <w:iCs/>
          <w:color w:val="000000" w:themeColor="text1"/>
        </w:rPr>
        <w:t>=</w:t>
      </w:r>
      <w:r w:rsidRPr="00F67982">
        <w:rPr>
          <w:rFonts w:hint="eastAsia"/>
          <w:color w:val="000000" w:themeColor="text1"/>
        </w:rPr>
        <w:t xml:space="preserve">7,000 </w:t>
      </w:r>
      <w:r w:rsidRPr="00F67982">
        <w:rPr>
          <w:color w:val="000000" w:themeColor="text1"/>
        </w:rPr>
        <w:t>kgf/cm</w:t>
      </w:r>
      <w:r w:rsidRPr="00F67982">
        <w:rPr>
          <w:color w:val="000000" w:themeColor="text1"/>
          <w:vertAlign w:val="superscript"/>
        </w:rPr>
        <w:t>2</w:t>
      </w:r>
      <w:r w:rsidRPr="00F67982">
        <w:rPr>
          <w:color w:val="000000" w:themeColor="text1"/>
        </w:rPr>
        <w:t xml:space="preserve"> [</w:t>
      </w:r>
      <w:r w:rsidRPr="00F67982">
        <w:rPr>
          <w:rFonts w:hint="eastAsia"/>
          <w:color w:val="000000" w:themeColor="text1"/>
        </w:rPr>
        <w:t>690</w:t>
      </w:r>
      <w:r w:rsidRPr="00F67982">
        <w:rPr>
          <w:color w:val="000000" w:themeColor="text1"/>
        </w:rPr>
        <w:t xml:space="preserve"> MPa]</w:t>
      </w:r>
      <w:r w:rsidRPr="00F67982">
        <w:rPr>
          <w:rFonts w:hint="eastAsia"/>
          <w:color w:val="000000" w:themeColor="text1"/>
        </w:rPr>
        <w:t>之鋼筋，塑性倍率</w:t>
      </w:r>
      <w:r w:rsidRPr="00F67982">
        <w:rPr>
          <w:rFonts w:hint="eastAsia"/>
          <w:color w:val="000000" w:themeColor="text1"/>
        </w:rPr>
        <w:t>n=4</w:t>
      </w:r>
      <w:r w:rsidRPr="00DC4B90">
        <w:rPr>
          <w:rFonts w:hint="eastAsia"/>
        </w:rPr>
        <w:t>。</w:t>
      </w:r>
    </w:p>
    <w:p w14:paraId="6F8D1C2F" w14:textId="243275AB" w:rsidR="00844942" w:rsidRDefault="00844942" w:rsidP="000101F8">
      <w:pPr>
        <w:snapToGrid w:val="0"/>
        <w:ind w:firstLine="480"/>
        <w:jc w:val="both"/>
      </w:pPr>
      <w:r>
        <w:rPr>
          <w:rFonts w:hint="eastAsia"/>
        </w:rPr>
        <w:t>最後</w:t>
      </w:r>
      <w:r w:rsidRPr="00DC4B90">
        <w:rPr>
          <w:rFonts w:hint="eastAsia"/>
        </w:rPr>
        <w:t>，</w:t>
      </w:r>
      <w:r>
        <w:rPr>
          <w:rFonts w:hint="eastAsia"/>
        </w:rPr>
        <w:t>為因應鋼筋趨向於大號徑和長套管，續接組件試樣可能有同軸度不佳的現象，導致</w:t>
      </w:r>
      <w:r w:rsidRPr="00DC4B90">
        <w:t>高塑性反復負載試驗</w:t>
      </w:r>
      <w:r>
        <w:rPr>
          <w:rFonts w:hint="eastAsia"/>
        </w:rPr>
        <w:t>第</w:t>
      </w:r>
      <w:r>
        <w:rPr>
          <w:rFonts w:hint="eastAsia"/>
        </w:rPr>
        <w:t>1</w:t>
      </w:r>
      <w:r>
        <w:rPr>
          <w:rFonts w:hint="eastAsia"/>
        </w:rPr>
        <w:t>回因矯直導致</w:t>
      </w:r>
      <w:r w:rsidRPr="00DC4B90">
        <w:rPr>
          <w:rFonts w:hint="eastAsia"/>
        </w:rPr>
        <w:t>殘餘滑動量</w:t>
      </w:r>
      <w:r>
        <w:rPr>
          <w:rFonts w:hint="eastAsia"/>
        </w:rPr>
        <w:t>異常超標現象，然此現象與機械續接最終之韌性無顯著關連，為簡化試驗收件和避免不必要的拒收或重驗問題，經本研究蒐集各方意見和檢討數據，建議</w:t>
      </w:r>
      <w:r w:rsidRPr="00DC4B90">
        <w:t>高塑性反復負載試驗</w:t>
      </w:r>
      <w:r w:rsidRPr="00DC4B90">
        <w:rPr>
          <w:rFonts w:hint="eastAsia"/>
        </w:rPr>
        <w:t>彈性域</w:t>
      </w:r>
      <w:r w:rsidRPr="00DC4B90">
        <w:rPr>
          <w:rFonts w:hint="eastAsia"/>
        </w:rPr>
        <w:t>16</w:t>
      </w:r>
      <w:r w:rsidRPr="00DC4B90">
        <w:rPr>
          <w:rFonts w:hint="eastAsia"/>
        </w:rPr>
        <w:t>回殘餘滑動量評估</w:t>
      </w:r>
      <w:r>
        <w:rPr>
          <w:rFonts w:hint="eastAsia"/>
        </w:rPr>
        <w:t>，修正</w:t>
      </w:r>
      <w:r w:rsidRPr="00DC4B90">
        <w:rPr>
          <w:rFonts w:hint="eastAsia"/>
        </w:rPr>
        <w:t>為第</w:t>
      </w:r>
      <w:r w:rsidRPr="00DC4B90">
        <w:rPr>
          <w:rFonts w:hint="eastAsia"/>
        </w:rPr>
        <w:t>16</w:t>
      </w:r>
      <w:r w:rsidRPr="00DC4B90">
        <w:rPr>
          <w:rFonts w:hint="eastAsia"/>
        </w:rPr>
        <w:t>回對第</w:t>
      </w:r>
      <w:r w:rsidRPr="00DC4B90">
        <w:rPr>
          <w:rFonts w:hint="eastAsia"/>
        </w:rPr>
        <w:t>1</w:t>
      </w:r>
      <w:r w:rsidRPr="00DC4B90">
        <w:rPr>
          <w:rFonts w:hint="eastAsia"/>
        </w:rPr>
        <w:t>回之差異滑動量</w:t>
      </w:r>
      <w:r>
        <w:rPr>
          <w:rFonts w:hint="eastAsia"/>
        </w:rPr>
        <w:t>(</w:t>
      </w:r>
      <w:r>
        <w:rPr>
          <w:rFonts w:hint="eastAsia"/>
        </w:rPr>
        <w:t>相對滑動量</w:t>
      </w:r>
      <w:r>
        <w:rPr>
          <w:rFonts w:hint="eastAsia"/>
        </w:rPr>
        <w:t>)</w:t>
      </w:r>
      <w:r w:rsidRPr="00DC4B90">
        <w:rPr>
          <w:rFonts w:hint="eastAsia"/>
        </w:rPr>
        <w:t>，</w:t>
      </w:r>
      <w:r>
        <w:rPr>
          <w:rFonts w:hint="eastAsia"/>
        </w:rPr>
        <w:t>允收標準不變仍為</w:t>
      </w:r>
      <w:r>
        <w:rPr>
          <w:rFonts w:hint="eastAsia"/>
        </w:rPr>
        <w:t>0.3</w:t>
      </w:r>
      <w:r>
        <w:t xml:space="preserve"> mm</w:t>
      </w:r>
      <w:r>
        <w:rPr>
          <w:rFonts w:hint="eastAsia"/>
        </w:rPr>
        <w:t>，</w:t>
      </w:r>
      <w:r w:rsidRPr="00DC4B90">
        <w:rPr>
          <w:rFonts w:hint="eastAsia"/>
        </w:rPr>
        <w:t>以免因</w:t>
      </w:r>
      <w:r>
        <w:rPr>
          <w:rFonts w:hint="eastAsia"/>
        </w:rPr>
        <w:t>續接組件</w:t>
      </w:r>
      <w:r w:rsidRPr="00DC4B90">
        <w:rPr>
          <w:rFonts w:hint="eastAsia"/>
        </w:rPr>
        <w:t>同軸</w:t>
      </w:r>
      <w:r>
        <w:rPr>
          <w:rFonts w:hint="eastAsia"/>
        </w:rPr>
        <w:t>度不佳導致</w:t>
      </w:r>
      <w:r w:rsidRPr="00DC4B90">
        <w:rPr>
          <w:rFonts w:hint="eastAsia"/>
        </w:rPr>
        <w:t>誤判</w:t>
      </w:r>
      <w:r>
        <w:rPr>
          <w:rFonts w:hint="eastAsia"/>
        </w:rPr>
        <w:t>續接性能。</w:t>
      </w:r>
      <w:r w:rsidR="000D78B4">
        <w:rPr>
          <w:rFonts w:hint="eastAsia"/>
        </w:rPr>
        <w:t>其允收標準如表</w:t>
      </w:r>
      <w:r w:rsidR="000D78B4">
        <w:rPr>
          <w:rFonts w:hint="eastAsia"/>
        </w:rPr>
        <w:t>2-2</w:t>
      </w:r>
      <w:r w:rsidR="000D78B4">
        <w:rPr>
          <w:rFonts w:hint="eastAsia"/>
        </w:rPr>
        <w:t>所示</w:t>
      </w:r>
      <w:r w:rsidR="000101F8">
        <w:rPr>
          <w:rFonts w:hint="eastAsia"/>
        </w:rPr>
        <w:t>並判定本研究續接組件結果如表</w:t>
      </w:r>
      <w:r w:rsidR="000101F8">
        <w:rPr>
          <w:rFonts w:hint="eastAsia"/>
        </w:rPr>
        <w:t>3-1</w:t>
      </w:r>
      <w:r w:rsidR="000101F8">
        <w:rPr>
          <w:rFonts w:hint="eastAsia"/>
        </w:rPr>
        <w:t>及表</w:t>
      </w:r>
      <w:r w:rsidR="000101F8">
        <w:rPr>
          <w:rFonts w:hint="eastAsia"/>
        </w:rPr>
        <w:t>3-2</w:t>
      </w:r>
      <w:r w:rsidR="000101F8">
        <w:rPr>
          <w:rFonts w:hint="eastAsia"/>
        </w:rPr>
        <w:t>所示</w:t>
      </w:r>
      <w:r w:rsidR="000D78B4">
        <w:rPr>
          <w:rFonts w:hint="eastAsia"/>
        </w:rPr>
        <w:t>。</w:t>
      </w:r>
    </w:p>
    <w:p w14:paraId="3797562D" w14:textId="77777777" w:rsidR="00844942" w:rsidRDefault="00844942" w:rsidP="00A76BC6">
      <w:pPr>
        <w:overflowPunct w:val="0"/>
        <w:snapToGrid w:val="0"/>
        <w:ind w:leftChars="100" w:left="240" w:firstLine="480"/>
        <w:jc w:val="both"/>
        <w:rPr>
          <w:b/>
        </w:rPr>
      </w:pPr>
    </w:p>
    <w:p w14:paraId="2F509716" w14:textId="4FBBA024" w:rsidR="00844942" w:rsidRDefault="00844942" w:rsidP="00844942">
      <w:pPr>
        <w:snapToGrid w:val="0"/>
        <w:spacing w:line="360" w:lineRule="auto"/>
        <w:ind w:firstLine="480"/>
        <w:jc w:val="both"/>
        <w:rPr>
          <w:color w:val="000000" w:themeColor="text1"/>
        </w:rPr>
      </w:pPr>
      <w:r w:rsidRPr="008604DE">
        <w:rPr>
          <w:rFonts w:hint="eastAsia"/>
          <w:b/>
        </w:rPr>
        <w:t>立即可行建議</w:t>
      </w:r>
      <w:r>
        <w:rPr>
          <w:rFonts w:hint="eastAsia"/>
          <w:b/>
        </w:rPr>
        <w:t>二</w:t>
      </w:r>
      <w:r>
        <w:rPr>
          <w:rFonts w:hint="eastAsia"/>
          <w:b/>
        </w:rPr>
        <w:t>:</w:t>
      </w:r>
      <w:bookmarkStart w:id="3" w:name="_Hlk62475775"/>
      <w:r w:rsidRPr="00844942">
        <w:rPr>
          <w:rFonts w:hint="eastAsia"/>
          <w:color w:val="000000" w:themeColor="text1"/>
        </w:rPr>
        <w:t xml:space="preserve"> </w:t>
      </w:r>
      <w:r w:rsidRPr="00032699">
        <w:rPr>
          <w:rFonts w:hint="eastAsia"/>
          <w:color w:val="000000" w:themeColor="text1"/>
        </w:rPr>
        <w:t>舉辦鋼筋機械續接</w:t>
      </w:r>
      <w:r w:rsidRPr="00032699">
        <w:rPr>
          <w:color w:val="000000" w:themeColor="text1"/>
        </w:rPr>
        <w:t>施工品管</w:t>
      </w:r>
      <w:r w:rsidRPr="00032699">
        <w:rPr>
          <w:rFonts w:hint="eastAsia"/>
          <w:color w:val="000000" w:themeColor="text1"/>
        </w:rPr>
        <w:t>檢驗相關研究課題之成果發表會</w:t>
      </w:r>
      <w:bookmarkEnd w:id="3"/>
    </w:p>
    <w:p w14:paraId="721C3B1F" w14:textId="77777777" w:rsidR="00CA6874" w:rsidRPr="00CA6874" w:rsidRDefault="00CA6874" w:rsidP="00CA6874">
      <w:pPr>
        <w:snapToGrid w:val="0"/>
        <w:spacing w:line="360" w:lineRule="auto"/>
        <w:ind w:firstLine="480"/>
        <w:jc w:val="both"/>
        <w:rPr>
          <w:b/>
        </w:rPr>
      </w:pPr>
      <w:r w:rsidRPr="008604DE">
        <w:rPr>
          <w:rFonts w:hint="eastAsia"/>
          <w:b/>
        </w:rPr>
        <w:t>立即可行建議</w:t>
      </w:r>
      <w:r>
        <w:rPr>
          <w:rFonts w:hint="eastAsia"/>
          <w:b/>
        </w:rPr>
        <w:t>三</w:t>
      </w:r>
      <w:r>
        <w:rPr>
          <w:rFonts w:hint="eastAsia"/>
          <w:b/>
        </w:rPr>
        <w:t>:</w:t>
      </w:r>
      <w:r w:rsidRPr="00CA6874">
        <w:rPr>
          <w:rFonts w:hint="eastAsia"/>
          <w:b/>
        </w:rPr>
        <w:t xml:space="preserve"> </w:t>
      </w:r>
      <w:r w:rsidRPr="00CA6874">
        <w:rPr>
          <w:rFonts w:hint="eastAsia"/>
          <w:bCs/>
        </w:rPr>
        <w:t>修正工程會施工綱要規範</w:t>
      </w:r>
      <w:r w:rsidRPr="00CA6874">
        <w:rPr>
          <w:rFonts w:hint="eastAsia"/>
          <w:bCs/>
        </w:rPr>
        <w:t>03210</w:t>
      </w:r>
      <w:r w:rsidRPr="00CA6874">
        <w:rPr>
          <w:rFonts w:hint="eastAsia"/>
          <w:bCs/>
        </w:rPr>
        <w:t>章鋼筋第</w:t>
      </w:r>
      <w:r w:rsidRPr="00CA6874">
        <w:rPr>
          <w:rFonts w:hint="eastAsia"/>
          <w:bCs/>
        </w:rPr>
        <w:t>2.2</w:t>
      </w:r>
      <w:r w:rsidRPr="00CA6874">
        <w:rPr>
          <w:rFonts w:hint="eastAsia"/>
          <w:bCs/>
        </w:rPr>
        <w:t>節機械式續接</w:t>
      </w:r>
    </w:p>
    <w:p w14:paraId="6BFB5D7E" w14:textId="40151537" w:rsidR="00CA6874" w:rsidRPr="00CA6874" w:rsidRDefault="00CA6874" w:rsidP="00844942">
      <w:pPr>
        <w:snapToGrid w:val="0"/>
        <w:spacing w:line="360" w:lineRule="auto"/>
        <w:ind w:firstLine="480"/>
        <w:jc w:val="both"/>
        <w:rPr>
          <w:b/>
          <w:color w:val="000000" w:themeColor="text1"/>
        </w:rPr>
      </w:pPr>
    </w:p>
    <w:p w14:paraId="5E23DC43" w14:textId="6327F422" w:rsidR="005D7DCD" w:rsidRDefault="007A36EF" w:rsidP="007A36EF">
      <w:pPr>
        <w:pStyle w:val="10"/>
        <w:spacing w:before="180" w:after="180"/>
      </w:pPr>
      <w:r>
        <w:rPr>
          <w:rFonts w:hint="eastAsia"/>
        </w:rPr>
        <w:t>參考文獻</w:t>
      </w:r>
    </w:p>
    <w:p w14:paraId="5D6BDDD6" w14:textId="3D72A7BB" w:rsidR="00A8130B" w:rsidRPr="004503C1" w:rsidRDefault="000069EB" w:rsidP="00A8130B">
      <w:pPr>
        <w:pStyle w:val="EndNoteBibliography"/>
        <w:keepLines/>
        <w:ind w:left="480" w:hangingChars="200" w:hanging="480"/>
        <w:rPr>
          <w:rFonts w:eastAsia="標楷體"/>
        </w:rPr>
      </w:pPr>
      <w:r>
        <w:rPr>
          <w:rFonts w:eastAsia="標楷體"/>
        </w:rPr>
        <w:t>[</w:t>
      </w:r>
      <w:r w:rsidR="00A8130B" w:rsidRPr="004503C1">
        <w:rPr>
          <w:rFonts w:eastAsia="標楷體"/>
        </w:rPr>
        <w:t>1]</w:t>
      </w:r>
      <w:r w:rsidR="00A8130B" w:rsidRPr="004503C1">
        <w:rPr>
          <w:rFonts w:eastAsia="標楷體"/>
        </w:rPr>
        <w:tab/>
      </w:r>
      <w:r w:rsidR="00A8130B" w:rsidRPr="004503C1">
        <w:rPr>
          <w:rFonts w:eastAsia="標楷體"/>
        </w:rPr>
        <w:t>內政部營建署</w:t>
      </w:r>
      <w:r w:rsidR="00A8130B" w:rsidRPr="004503C1">
        <w:rPr>
          <w:rFonts w:eastAsia="標楷體"/>
        </w:rPr>
        <w:t xml:space="preserve">, </w:t>
      </w:r>
      <w:r w:rsidR="00A8130B" w:rsidRPr="004503C1">
        <w:rPr>
          <w:rFonts w:eastAsia="標楷體"/>
        </w:rPr>
        <w:t>混凝土結構設計規範</w:t>
      </w:r>
      <w:r w:rsidR="00A8130B" w:rsidRPr="004503C1">
        <w:rPr>
          <w:rFonts w:eastAsia="標楷體"/>
        </w:rPr>
        <w:t xml:space="preserve">, </w:t>
      </w:r>
      <w:r w:rsidR="00A8130B" w:rsidRPr="004503C1">
        <w:rPr>
          <w:rFonts w:eastAsia="標楷體"/>
        </w:rPr>
        <w:t>內政部營建署</w:t>
      </w:r>
      <w:r w:rsidR="00A8130B" w:rsidRPr="004503C1">
        <w:rPr>
          <w:rFonts w:eastAsia="標楷體"/>
        </w:rPr>
        <w:t xml:space="preserve">, </w:t>
      </w:r>
      <w:r w:rsidR="00A8130B" w:rsidRPr="004503C1">
        <w:rPr>
          <w:rFonts w:eastAsia="標楷體"/>
        </w:rPr>
        <w:t>台北</w:t>
      </w:r>
      <w:r w:rsidR="00A8130B" w:rsidRPr="004503C1">
        <w:rPr>
          <w:rFonts w:eastAsia="標楷體"/>
        </w:rPr>
        <w:t>, 2011, 356 pp.</w:t>
      </w:r>
    </w:p>
    <w:p w14:paraId="0E2A3C9A" w14:textId="77777777" w:rsidR="00A8130B" w:rsidRPr="004503C1" w:rsidRDefault="00A8130B" w:rsidP="00A8130B">
      <w:pPr>
        <w:pStyle w:val="EndNoteBibliography"/>
        <w:keepLines/>
        <w:ind w:left="480" w:hangingChars="200" w:hanging="480"/>
        <w:rPr>
          <w:rFonts w:eastAsia="標楷體"/>
        </w:rPr>
      </w:pPr>
      <w:r w:rsidRPr="004503C1">
        <w:rPr>
          <w:rFonts w:eastAsia="標楷體"/>
        </w:rPr>
        <w:t>[2]</w:t>
      </w:r>
      <w:r w:rsidRPr="004503C1">
        <w:rPr>
          <w:rFonts w:eastAsia="標楷體"/>
        </w:rPr>
        <w:tab/>
        <w:t>ACI Committee 318, Building Code Requirements for Structural Concrete (ACI 318-08) and Commentary, American Concrete Institute, Farmington Hills, MI, 2005, 430 pp.</w:t>
      </w:r>
    </w:p>
    <w:p w14:paraId="05639BF7" w14:textId="77777777" w:rsidR="00A8130B" w:rsidRPr="004503C1" w:rsidRDefault="00A8130B" w:rsidP="00A8130B">
      <w:pPr>
        <w:pStyle w:val="EndNoteBibliography"/>
        <w:keepLines/>
        <w:ind w:left="480" w:hangingChars="200" w:hanging="480"/>
        <w:rPr>
          <w:rFonts w:eastAsia="標楷體"/>
        </w:rPr>
      </w:pPr>
      <w:r w:rsidRPr="004503C1">
        <w:rPr>
          <w:rFonts w:eastAsia="標楷體"/>
        </w:rPr>
        <w:t>[3]</w:t>
      </w:r>
      <w:r w:rsidRPr="004503C1">
        <w:rPr>
          <w:rFonts w:eastAsia="標楷體"/>
        </w:rPr>
        <w:tab/>
        <w:t>ACI Committee 318, Building Code Requirements for Structural Concrete (ACI 318-08) and Commentary, American Concrete Institute, Farmington Hills, MI, 2008, 465 pp.</w:t>
      </w:r>
    </w:p>
    <w:p w14:paraId="59631929" w14:textId="77777777" w:rsidR="00A8130B" w:rsidRPr="004503C1" w:rsidRDefault="00A8130B" w:rsidP="00A8130B">
      <w:pPr>
        <w:pStyle w:val="EndNoteBibliography"/>
        <w:keepLines/>
        <w:ind w:left="480" w:hangingChars="200" w:hanging="480"/>
        <w:rPr>
          <w:rFonts w:eastAsia="標楷體"/>
        </w:rPr>
      </w:pPr>
      <w:r w:rsidRPr="004503C1">
        <w:rPr>
          <w:rFonts w:eastAsia="標楷體"/>
        </w:rPr>
        <w:t>[4]</w:t>
      </w:r>
      <w:r w:rsidRPr="004503C1">
        <w:rPr>
          <w:rFonts w:eastAsia="標楷體"/>
        </w:rPr>
        <w:tab/>
        <w:t>ACI Committee 318, Building Code Requirements for Structural Concrete (ACI 318-11) and Commentary, American Concrete Institute, Farmington Hills, MI, 2011, 203 pp.</w:t>
      </w:r>
    </w:p>
    <w:p w14:paraId="49C93035" w14:textId="77777777" w:rsidR="00A8130B" w:rsidRPr="004503C1" w:rsidRDefault="00A8130B" w:rsidP="00A8130B">
      <w:pPr>
        <w:pStyle w:val="EndNoteBibliography"/>
        <w:keepLines/>
        <w:ind w:left="480" w:hangingChars="200" w:hanging="480"/>
        <w:rPr>
          <w:rFonts w:eastAsia="標楷體"/>
        </w:rPr>
      </w:pPr>
      <w:r w:rsidRPr="004503C1">
        <w:rPr>
          <w:rFonts w:eastAsia="標楷體"/>
        </w:rPr>
        <w:t>[5]</w:t>
      </w:r>
      <w:r w:rsidRPr="004503C1">
        <w:rPr>
          <w:rFonts w:eastAsia="標楷體"/>
        </w:rPr>
        <w:tab/>
        <w:t>ACI Committee 318, Building code requirements for structural concrete (ACI 318-14) and commentary, American Concrete Institute, Farmington Hills, MI, 2014, 520 pp.</w:t>
      </w:r>
    </w:p>
    <w:p w14:paraId="464B33D3" w14:textId="77777777" w:rsidR="00A8130B" w:rsidRPr="004503C1" w:rsidRDefault="00A8130B" w:rsidP="00A8130B">
      <w:pPr>
        <w:pStyle w:val="EndNoteBibliography"/>
        <w:keepLines/>
        <w:ind w:left="480" w:hangingChars="200" w:hanging="480"/>
        <w:rPr>
          <w:rFonts w:eastAsia="標楷體"/>
        </w:rPr>
      </w:pPr>
      <w:r w:rsidRPr="004503C1">
        <w:rPr>
          <w:rFonts w:eastAsia="標楷體"/>
        </w:rPr>
        <w:t>[6]</w:t>
      </w:r>
      <w:r w:rsidRPr="004503C1">
        <w:rPr>
          <w:rFonts w:eastAsia="標楷體"/>
        </w:rPr>
        <w:tab/>
        <w:t>ACI Committee 318, Building code requirements for structural concrete (ACI 318-19) and commentary, American Concrete Institute, Farmington Hills, MI, 2019, 623 pp.</w:t>
      </w:r>
    </w:p>
    <w:p w14:paraId="4E1005EF" w14:textId="77777777" w:rsidR="00A8130B" w:rsidRPr="004503C1" w:rsidRDefault="00A8130B" w:rsidP="00A8130B">
      <w:pPr>
        <w:pStyle w:val="EndNoteBibliography"/>
        <w:keepLines/>
        <w:ind w:left="480" w:hangingChars="200" w:hanging="480"/>
        <w:rPr>
          <w:rFonts w:eastAsia="標楷體"/>
        </w:rPr>
      </w:pPr>
      <w:r w:rsidRPr="004503C1">
        <w:rPr>
          <w:rFonts w:eastAsia="標楷體"/>
        </w:rPr>
        <w:t>[7]</w:t>
      </w:r>
      <w:r w:rsidRPr="004503C1">
        <w:rPr>
          <w:rFonts w:eastAsia="標楷體"/>
        </w:rPr>
        <w:tab/>
      </w:r>
      <w:r w:rsidRPr="004503C1">
        <w:rPr>
          <w:rFonts w:eastAsia="標楷體"/>
        </w:rPr>
        <w:t>中華民國國家標準</w:t>
      </w:r>
      <w:r w:rsidRPr="004503C1">
        <w:rPr>
          <w:rFonts w:eastAsia="標楷體"/>
        </w:rPr>
        <w:t>CNS 560, "</w:t>
      </w:r>
      <w:r w:rsidRPr="004503C1">
        <w:rPr>
          <w:rFonts w:eastAsia="標楷體"/>
        </w:rPr>
        <w:t>鋼筋混凝土用鋼筋</w:t>
      </w:r>
      <w:r w:rsidRPr="004503C1">
        <w:rPr>
          <w:rFonts w:eastAsia="標楷體"/>
        </w:rPr>
        <w:t xml:space="preserve">," </w:t>
      </w:r>
      <w:r w:rsidRPr="004503C1">
        <w:rPr>
          <w:rFonts w:eastAsia="標楷體"/>
        </w:rPr>
        <w:t>經濟部標檢局</w:t>
      </w:r>
      <w:r w:rsidRPr="004503C1">
        <w:rPr>
          <w:rFonts w:eastAsia="標楷體"/>
        </w:rPr>
        <w:t xml:space="preserve">, </w:t>
      </w:r>
      <w:r w:rsidRPr="004503C1">
        <w:rPr>
          <w:rFonts w:eastAsia="標楷體"/>
        </w:rPr>
        <w:t>台北</w:t>
      </w:r>
      <w:r w:rsidRPr="004503C1">
        <w:rPr>
          <w:rFonts w:eastAsia="標楷體"/>
        </w:rPr>
        <w:t>, 2018, 12 pp.</w:t>
      </w:r>
    </w:p>
    <w:p w14:paraId="57C08B52" w14:textId="77777777" w:rsidR="00A8130B" w:rsidRPr="004503C1" w:rsidRDefault="00A8130B" w:rsidP="00A8130B">
      <w:pPr>
        <w:pStyle w:val="EndNoteBibliography"/>
        <w:keepLines/>
        <w:ind w:left="480" w:hangingChars="200" w:hanging="480"/>
        <w:rPr>
          <w:rFonts w:eastAsia="標楷體"/>
        </w:rPr>
      </w:pPr>
      <w:r w:rsidRPr="004503C1">
        <w:rPr>
          <w:rFonts w:eastAsia="標楷體"/>
        </w:rPr>
        <w:t>[8]</w:t>
      </w:r>
      <w:r w:rsidRPr="004503C1">
        <w:rPr>
          <w:rFonts w:eastAsia="標楷體"/>
        </w:rPr>
        <w:tab/>
      </w:r>
      <w:r w:rsidRPr="004503C1">
        <w:rPr>
          <w:rFonts w:eastAsia="標楷體"/>
        </w:rPr>
        <w:t>王炤烈</w:t>
      </w:r>
      <w:r w:rsidRPr="004503C1">
        <w:rPr>
          <w:rFonts w:eastAsia="標楷體"/>
        </w:rPr>
        <w:t xml:space="preserve">; </w:t>
      </w:r>
      <w:r w:rsidRPr="004503C1">
        <w:rPr>
          <w:rFonts w:eastAsia="標楷體"/>
        </w:rPr>
        <w:t>黃世建</w:t>
      </w:r>
      <w:r w:rsidRPr="004503C1">
        <w:rPr>
          <w:rFonts w:eastAsia="標楷體"/>
        </w:rPr>
        <w:t xml:space="preserve">; </w:t>
      </w:r>
      <w:r w:rsidRPr="004503C1">
        <w:rPr>
          <w:rFonts w:eastAsia="標楷體"/>
        </w:rPr>
        <w:t>李釗</w:t>
      </w:r>
      <w:r w:rsidRPr="004503C1">
        <w:rPr>
          <w:rFonts w:eastAsia="標楷體"/>
        </w:rPr>
        <w:t xml:space="preserve">; and </w:t>
      </w:r>
      <w:r w:rsidRPr="004503C1">
        <w:rPr>
          <w:rFonts w:eastAsia="標楷體"/>
        </w:rPr>
        <w:t>蕭輔沛</w:t>
      </w:r>
      <w:r w:rsidRPr="004503C1">
        <w:rPr>
          <w:rFonts w:eastAsia="標楷體"/>
        </w:rPr>
        <w:t xml:space="preserve">, </w:t>
      </w:r>
      <w:r w:rsidRPr="004503C1">
        <w:rPr>
          <w:rFonts w:eastAsia="標楷體"/>
        </w:rPr>
        <w:t>混凝土結構技術規範之修正研擬</w:t>
      </w:r>
      <w:r w:rsidRPr="004503C1">
        <w:rPr>
          <w:rFonts w:eastAsia="標楷體"/>
        </w:rPr>
        <w:t xml:space="preserve">, </w:t>
      </w:r>
      <w:r w:rsidRPr="004503C1">
        <w:rPr>
          <w:rFonts w:eastAsia="標楷體"/>
        </w:rPr>
        <w:t>內政部建築研究所</w:t>
      </w:r>
      <w:r w:rsidRPr="004503C1">
        <w:rPr>
          <w:rFonts w:eastAsia="標楷體"/>
        </w:rPr>
        <w:t xml:space="preserve">, </w:t>
      </w:r>
      <w:r w:rsidRPr="004503C1">
        <w:rPr>
          <w:rFonts w:eastAsia="標楷體"/>
        </w:rPr>
        <w:t>台北</w:t>
      </w:r>
      <w:r w:rsidRPr="004503C1">
        <w:rPr>
          <w:rFonts w:eastAsia="標楷體"/>
        </w:rPr>
        <w:t>, 2016, 497 pp.</w:t>
      </w:r>
    </w:p>
    <w:p w14:paraId="10ADBF67" w14:textId="77777777" w:rsidR="00A8130B" w:rsidRPr="004503C1" w:rsidRDefault="00A8130B" w:rsidP="00A8130B">
      <w:pPr>
        <w:pStyle w:val="EndNoteBibliography"/>
        <w:keepLines/>
        <w:ind w:left="480" w:hangingChars="200" w:hanging="480"/>
        <w:rPr>
          <w:rFonts w:eastAsia="標楷體"/>
        </w:rPr>
      </w:pPr>
      <w:r w:rsidRPr="004503C1">
        <w:rPr>
          <w:rFonts w:eastAsia="標楷體"/>
        </w:rPr>
        <w:t>[9]</w:t>
      </w:r>
      <w:r w:rsidRPr="004503C1">
        <w:rPr>
          <w:rFonts w:eastAsia="標楷體"/>
        </w:rPr>
        <w:tab/>
      </w:r>
      <w:r w:rsidRPr="004503C1">
        <w:rPr>
          <w:rFonts w:eastAsia="標楷體"/>
        </w:rPr>
        <w:t>李宏仁</w:t>
      </w:r>
      <w:r w:rsidRPr="004503C1">
        <w:rPr>
          <w:rFonts w:eastAsia="標楷體"/>
        </w:rPr>
        <w:t xml:space="preserve">; </w:t>
      </w:r>
      <w:r w:rsidRPr="004503C1">
        <w:rPr>
          <w:rFonts w:eastAsia="標楷體"/>
        </w:rPr>
        <w:t>陳正誠</w:t>
      </w:r>
      <w:r w:rsidRPr="004503C1">
        <w:rPr>
          <w:rFonts w:eastAsia="標楷體"/>
        </w:rPr>
        <w:t xml:space="preserve">; </w:t>
      </w:r>
      <w:r w:rsidRPr="004503C1">
        <w:rPr>
          <w:rFonts w:eastAsia="標楷體"/>
        </w:rPr>
        <w:t>陳建中</w:t>
      </w:r>
      <w:r w:rsidRPr="004503C1">
        <w:rPr>
          <w:rFonts w:eastAsia="標楷體"/>
        </w:rPr>
        <w:t xml:space="preserve">; and </w:t>
      </w:r>
      <w:r w:rsidRPr="004503C1">
        <w:rPr>
          <w:rFonts w:eastAsia="標楷體"/>
        </w:rPr>
        <w:t>張家榮</w:t>
      </w:r>
      <w:r w:rsidRPr="004503C1">
        <w:rPr>
          <w:rFonts w:eastAsia="標楷體"/>
        </w:rPr>
        <w:t xml:space="preserve">, </w:t>
      </w:r>
      <w:r w:rsidRPr="004503C1">
        <w:rPr>
          <w:rFonts w:eastAsia="標楷體"/>
        </w:rPr>
        <w:t>建築工程鋼筋機械式續接性能基準及驗證研究</w:t>
      </w:r>
      <w:r w:rsidRPr="004503C1">
        <w:rPr>
          <w:rFonts w:eastAsia="標楷體"/>
        </w:rPr>
        <w:t xml:space="preserve">, </w:t>
      </w:r>
      <w:r w:rsidRPr="004503C1">
        <w:rPr>
          <w:rFonts w:eastAsia="標楷體"/>
        </w:rPr>
        <w:t>內政部建築研究所</w:t>
      </w:r>
      <w:r w:rsidRPr="004503C1">
        <w:rPr>
          <w:rFonts w:eastAsia="標楷體"/>
        </w:rPr>
        <w:t xml:space="preserve">, </w:t>
      </w:r>
      <w:r w:rsidRPr="004503C1">
        <w:rPr>
          <w:rFonts w:eastAsia="標楷體"/>
        </w:rPr>
        <w:t>台北</w:t>
      </w:r>
      <w:r w:rsidRPr="004503C1">
        <w:rPr>
          <w:rFonts w:eastAsia="標楷體"/>
        </w:rPr>
        <w:t>, 2017, 158 pp.</w:t>
      </w:r>
    </w:p>
    <w:p w14:paraId="1D575182" w14:textId="214DB2C2" w:rsidR="00F4559A" w:rsidRPr="00242753" w:rsidRDefault="00F4559A" w:rsidP="00F4559A">
      <w:pPr>
        <w:pStyle w:val="EndNoteBibliography"/>
        <w:keepLines/>
        <w:ind w:left="480" w:hangingChars="200" w:hanging="480"/>
        <w:rPr>
          <w:rFonts w:eastAsia="標楷體"/>
        </w:rPr>
      </w:pPr>
      <w:r w:rsidRPr="00242753">
        <w:rPr>
          <w:rFonts w:eastAsia="標楷體" w:hint="eastAsia"/>
        </w:rPr>
        <w:t>[1</w:t>
      </w:r>
      <w:r w:rsidR="000B7A2E">
        <w:rPr>
          <w:rFonts w:eastAsia="標楷體" w:hint="eastAsia"/>
        </w:rPr>
        <w:t>0</w:t>
      </w:r>
      <w:r w:rsidRPr="00242753">
        <w:rPr>
          <w:rFonts w:eastAsia="標楷體" w:hint="eastAsia"/>
        </w:rPr>
        <w:t>]</w:t>
      </w:r>
      <w:r w:rsidRPr="00242753">
        <w:rPr>
          <w:rFonts w:eastAsia="標楷體" w:hint="eastAsia"/>
        </w:rPr>
        <w:tab/>
      </w:r>
      <w:r w:rsidRPr="00F4559A">
        <w:rPr>
          <w:rFonts w:eastAsia="標楷體" w:hint="eastAsia"/>
        </w:rPr>
        <w:t>中華民國國家標準</w:t>
      </w:r>
      <w:r w:rsidRPr="00242753">
        <w:rPr>
          <w:rFonts w:eastAsia="標楷體" w:hint="eastAsia"/>
        </w:rPr>
        <w:t>CNS 15560, "</w:t>
      </w:r>
      <w:r w:rsidRPr="00F4559A">
        <w:rPr>
          <w:rFonts w:eastAsia="標楷體" w:hint="eastAsia"/>
        </w:rPr>
        <w:t>鋼筋機械式續接試驗法</w:t>
      </w:r>
      <w:r w:rsidRPr="00242753">
        <w:rPr>
          <w:rFonts w:eastAsia="標楷體" w:hint="eastAsia"/>
        </w:rPr>
        <w:t>," 2015.</w:t>
      </w:r>
    </w:p>
    <w:p w14:paraId="01FA5C49" w14:textId="1B4ABF76" w:rsidR="000B7A2E" w:rsidRPr="00242753" w:rsidRDefault="000B7A2E" w:rsidP="000B7A2E">
      <w:pPr>
        <w:pStyle w:val="EndNoteBibliography"/>
        <w:keepLines/>
        <w:ind w:left="480" w:hangingChars="200" w:hanging="480"/>
        <w:rPr>
          <w:rFonts w:eastAsia="標楷體"/>
        </w:rPr>
      </w:pPr>
      <w:r w:rsidRPr="00242753">
        <w:rPr>
          <w:rFonts w:eastAsia="標楷體"/>
        </w:rPr>
        <w:t>[</w:t>
      </w:r>
      <w:r>
        <w:rPr>
          <w:rFonts w:eastAsia="標楷體" w:hint="eastAsia"/>
        </w:rPr>
        <w:t>11</w:t>
      </w:r>
      <w:r w:rsidRPr="00242753">
        <w:rPr>
          <w:rFonts w:eastAsia="標楷體"/>
        </w:rPr>
        <w:t>]</w:t>
      </w:r>
      <w:r w:rsidRPr="00242753">
        <w:rPr>
          <w:rFonts w:eastAsia="標楷體"/>
        </w:rPr>
        <w:tab/>
      </w:r>
      <w:r w:rsidRPr="000B7A2E">
        <w:rPr>
          <w:rFonts w:eastAsia="標楷體" w:hint="eastAsia"/>
        </w:rPr>
        <w:t>日本土木学会</w:t>
      </w:r>
      <w:r w:rsidRPr="00242753">
        <w:rPr>
          <w:rFonts w:eastAsia="標楷體"/>
        </w:rPr>
        <w:t xml:space="preserve">, </w:t>
      </w:r>
      <w:r w:rsidRPr="000B7A2E">
        <w:rPr>
          <w:rFonts w:eastAsia="標楷體" w:hint="eastAsia"/>
        </w:rPr>
        <w:t>鉄筋定着･継手指針</w:t>
      </w:r>
      <w:r w:rsidRPr="00242753">
        <w:rPr>
          <w:rFonts w:eastAsia="標楷體"/>
        </w:rPr>
        <w:t>[2007</w:t>
      </w:r>
      <w:r w:rsidRPr="000B7A2E">
        <w:rPr>
          <w:rFonts w:eastAsia="標楷體" w:hint="eastAsia"/>
        </w:rPr>
        <w:t>年版</w:t>
      </w:r>
      <w:r w:rsidRPr="00242753">
        <w:rPr>
          <w:rFonts w:eastAsia="標楷體"/>
        </w:rPr>
        <w:t xml:space="preserve">], </w:t>
      </w:r>
      <w:r w:rsidRPr="000B7A2E">
        <w:rPr>
          <w:rFonts w:eastAsia="標楷體" w:hint="eastAsia"/>
        </w:rPr>
        <w:t>日本土木学会</w:t>
      </w:r>
      <w:r w:rsidRPr="00242753">
        <w:rPr>
          <w:rFonts w:eastAsia="標楷體"/>
        </w:rPr>
        <w:t>, 2007, 41-46 pp.</w:t>
      </w:r>
    </w:p>
    <w:p w14:paraId="76E9B1CC" w14:textId="6120BDA5" w:rsidR="0064480C" w:rsidRDefault="000B7A2E" w:rsidP="000B7A2E">
      <w:pPr>
        <w:pStyle w:val="EndNoteBibliography"/>
        <w:keepLines/>
        <w:ind w:left="480" w:hangingChars="200" w:hanging="480"/>
        <w:rPr>
          <w:rFonts w:eastAsia="標楷體"/>
        </w:rPr>
      </w:pPr>
      <w:r w:rsidRPr="00242753">
        <w:rPr>
          <w:rFonts w:eastAsia="標楷體" w:hint="eastAsia"/>
        </w:rPr>
        <w:t>[1</w:t>
      </w:r>
      <w:r>
        <w:rPr>
          <w:rFonts w:eastAsia="標楷體" w:hint="eastAsia"/>
        </w:rPr>
        <w:t>2</w:t>
      </w:r>
      <w:r w:rsidRPr="00242753">
        <w:rPr>
          <w:rFonts w:eastAsia="標楷體" w:hint="eastAsia"/>
        </w:rPr>
        <w:t>]</w:t>
      </w:r>
      <w:r w:rsidRPr="00242753">
        <w:rPr>
          <w:rFonts w:eastAsia="標楷體" w:hint="eastAsia"/>
        </w:rPr>
        <w:tab/>
      </w:r>
      <w:r w:rsidRPr="000B7A2E">
        <w:rPr>
          <w:rFonts w:eastAsia="標楷體" w:hint="eastAsia"/>
        </w:rPr>
        <w:t>中國土木水利工程學會</w:t>
      </w:r>
      <w:r w:rsidRPr="00242753">
        <w:rPr>
          <w:rFonts w:eastAsia="標楷體" w:hint="eastAsia"/>
        </w:rPr>
        <w:t xml:space="preserve">, </w:t>
      </w:r>
      <w:r w:rsidRPr="000B7A2E">
        <w:rPr>
          <w:rFonts w:eastAsia="標楷體" w:hint="eastAsia"/>
        </w:rPr>
        <w:t>混凝土工程設計規範與解說</w:t>
      </w:r>
      <w:r w:rsidRPr="00242753">
        <w:rPr>
          <w:rFonts w:eastAsia="標楷體" w:hint="eastAsia"/>
        </w:rPr>
        <w:t>(</w:t>
      </w:r>
      <w:r w:rsidRPr="000B7A2E">
        <w:rPr>
          <w:rFonts w:eastAsia="標楷體" w:hint="eastAsia"/>
        </w:rPr>
        <w:t>土木</w:t>
      </w:r>
      <w:r w:rsidRPr="00242753">
        <w:rPr>
          <w:rFonts w:eastAsia="標楷體" w:hint="eastAsia"/>
        </w:rPr>
        <w:t>401-86</w:t>
      </w:r>
      <w:r w:rsidRPr="000B7A2E">
        <w:rPr>
          <w:rFonts w:eastAsia="標楷體" w:hint="eastAsia"/>
        </w:rPr>
        <w:t>a</w:t>
      </w:r>
      <w:r w:rsidRPr="00242753">
        <w:rPr>
          <w:rFonts w:eastAsia="標楷體" w:hint="eastAsia"/>
        </w:rPr>
        <w:t>), 1997,  pp.</w:t>
      </w:r>
    </w:p>
    <w:p w14:paraId="0ECDAACD" w14:textId="01ABFF1C" w:rsidR="00A8130B" w:rsidRPr="0064480C" w:rsidRDefault="0064480C" w:rsidP="0064480C">
      <w:pPr>
        <w:widowControl/>
        <w:ind w:firstLineChars="0" w:firstLine="0"/>
        <w:rPr>
          <w:noProof/>
          <w:szCs w:val="24"/>
        </w:rPr>
      </w:pPr>
      <w:r>
        <w:br w:type="page"/>
      </w:r>
    </w:p>
    <w:p w14:paraId="084E8EBA" w14:textId="48C62D2B" w:rsidR="00461927" w:rsidRDefault="00461927" w:rsidP="00461927">
      <w:pPr>
        <w:ind w:firstLineChars="0" w:firstLine="0"/>
        <w:jc w:val="center"/>
      </w:pPr>
      <w:r w:rsidRPr="008D1E72">
        <w:rPr>
          <w:rFonts w:eastAsiaTheme="minorEastAsia"/>
          <w:noProof/>
          <w:szCs w:val="24"/>
        </w:rPr>
        <w:lastRenderedPageBreak/>
        <w:drawing>
          <wp:inline distT="0" distB="0" distL="0" distR="0" wp14:anchorId="1BA83D89" wp14:editId="7FAF21D6">
            <wp:extent cx="3767328" cy="2783165"/>
            <wp:effectExtent l="0" t="0" r="508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7678" cy="2827750"/>
                    </a:xfrm>
                    <a:prstGeom prst="rect">
                      <a:avLst/>
                    </a:prstGeom>
                    <a:noFill/>
                    <a:ln>
                      <a:noFill/>
                    </a:ln>
                  </pic:spPr>
                </pic:pic>
              </a:graphicData>
            </a:graphic>
          </wp:inline>
        </w:drawing>
      </w:r>
    </w:p>
    <w:p w14:paraId="3B9DDECC" w14:textId="5C9CB8F7" w:rsidR="000B1B49" w:rsidRDefault="00CA6874" w:rsidP="00461927">
      <w:pPr>
        <w:pStyle w:val="afd"/>
        <w:ind w:firstLine="480"/>
        <w:jc w:val="center"/>
        <w:rPr>
          <w:rFonts w:eastAsia="標楷體"/>
          <w:sz w:val="24"/>
          <w:szCs w:val="24"/>
        </w:rPr>
      </w:pPr>
      <w:r w:rsidRPr="00CA6874">
        <w:rPr>
          <w:rFonts w:eastAsia="標楷體" w:hint="eastAsia"/>
          <w:sz w:val="24"/>
          <w:szCs w:val="24"/>
        </w:rPr>
        <w:t>圖</w:t>
      </w:r>
      <w:r w:rsidRPr="00CA6874">
        <w:rPr>
          <w:rFonts w:eastAsia="標楷體" w:hint="eastAsia"/>
          <w:sz w:val="24"/>
          <w:szCs w:val="24"/>
        </w:rPr>
        <w:t>2-</w:t>
      </w:r>
      <w:r w:rsidR="0064480C">
        <w:rPr>
          <w:rFonts w:eastAsia="標楷體" w:hint="eastAsia"/>
          <w:sz w:val="24"/>
          <w:szCs w:val="24"/>
        </w:rPr>
        <w:t>1</w:t>
      </w:r>
      <w:r w:rsidRPr="00CA6874">
        <w:rPr>
          <w:rFonts w:eastAsia="標楷體" w:hint="eastAsia"/>
          <w:sz w:val="24"/>
          <w:szCs w:val="24"/>
        </w:rPr>
        <w:t>高塑性反復負載試驗程序</w:t>
      </w:r>
    </w:p>
    <w:p w14:paraId="0370B4C0" w14:textId="4A1EE08F" w:rsidR="00227416" w:rsidRDefault="00227416" w:rsidP="00227416">
      <w:pPr>
        <w:ind w:firstLine="480"/>
        <w:jc w:val="center"/>
      </w:pPr>
      <w:r>
        <w:rPr>
          <w:noProof/>
        </w:rPr>
        <w:drawing>
          <wp:inline distT="0" distB="0" distL="0" distR="0" wp14:anchorId="544759B5" wp14:editId="2420D955">
            <wp:extent cx="3321030" cy="271716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8470" cy="2747797"/>
                    </a:xfrm>
                    <a:prstGeom prst="rect">
                      <a:avLst/>
                    </a:prstGeom>
                    <a:noFill/>
                    <a:ln>
                      <a:noFill/>
                    </a:ln>
                  </pic:spPr>
                </pic:pic>
              </a:graphicData>
            </a:graphic>
          </wp:inline>
        </w:drawing>
      </w:r>
    </w:p>
    <w:p w14:paraId="1D99A445" w14:textId="1CB6ED4B" w:rsidR="00227416" w:rsidRPr="00227416" w:rsidRDefault="00227416" w:rsidP="00227416">
      <w:pPr>
        <w:pStyle w:val="afd"/>
        <w:ind w:firstLine="480"/>
        <w:jc w:val="center"/>
        <w:rPr>
          <w:rFonts w:eastAsia="標楷體"/>
          <w:sz w:val="24"/>
          <w:szCs w:val="24"/>
        </w:rPr>
      </w:pPr>
      <w:r w:rsidRPr="00CA6874">
        <w:rPr>
          <w:rFonts w:eastAsia="標楷體" w:hint="eastAsia"/>
          <w:sz w:val="24"/>
          <w:szCs w:val="24"/>
        </w:rPr>
        <w:t>圖</w:t>
      </w:r>
      <w:r w:rsidRPr="00CA6874">
        <w:rPr>
          <w:rFonts w:eastAsia="標楷體" w:hint="eastAsia"/>
          <w:sz w:val="24"/>
          <w:szCs w:val="24"/>
        </w:rPr>
        <w:t>2-</w:t>
      </w:r>
      <w:r>
        <w:rPr>
          <w:rFonts w:eastAsia="標楷體" w:hint="eastAsia"/>
          <w:sz w:val="24"/>
          <w:szCs w:val="24"/>
        </w:rPr>
        <w:t>2</w:t>
      </w:r>
      <w:r w:rsidRPr="00227416">
        <w:rPr>
          <w:rFonts w:ascii="標楷體" w:eastAsia="標楷體" w:hAnsi="標楷體" w:hint="eastAsia"/>
          <w:sz w:val="24"/>
          <w:szCs w:val="24"/>
        </w:rPr>
        <w:t>鋼筋機械式續接試驗裝置</w:t>
      </w:r>
    </w:p>
    <w:p w14:paraId="6ABDBCEB" w14:textId="431524F8" w:rsidR="00BD7CE8" w:rsidRDefault="00461927" w:rsidP="00BD7CE8">
      <w:pPr>
        <w:ind w:firstLineChars="0" w:firstLine="0"/>
        <w:jc w:val="center"/>
      </w:pPr>
      <w:r>
        <w:rPr>
          <w:rFonts w:hint="eastAsia"/>
        </w:rPr>
        <w:t xml:space="preserve"> </w:t>
      </w:r>
      <w:r w:rsidR="00CA6874" w:rsidRPr="008304BB">
        <w:rPr>
          <w:noProof/>
        </w:rPr>
        <w:drawing>
          <wp:inline distT="0" distB="0" distL="0" distR="0" wp14:anchorId="5696CF4B" wp14:editId="729B5C97">
            <wp:extent cx="4963114" cy="2204745"/>
            <wp:effectExtent l="0" t="0" r="9525" b="5080"/>
            <wp:docPr id="24892" name="圖片 3">
              <a:extLst xmlns:a="http://schemas.openxmlformats.org/drawingml/2006/main">
                <a:ext uri="{FF2B5EF4-FFF2-40B4-BE49-F238E27FC236}">
                  <a16:creationId xmlns:a16="http://schemas.microsoft.com/office/drawing/2014/main" id="{39D4813B-27E0-4063-91E5-04B19D15E454}"/>
                </a:ext>
              </a:extLst>
            </wp:docPr>
            <wp:cNvGraphicFramePr/>
            <a:graphic xmlns:a="http://schemas.openxmlformats.org/drawingml/2006/main">
              <a:graphicData uri="http://schemas.openxmlformats.org/drawingml/2006/picture">
                <pic:pic xmlns:pic="http://schemas.openxmlformats.org/drawingml/2006/picture">
                  <pic:nvPicPr>
                    <pic:cNvPr id="4" name="圖片 3">
                      <a:extLst>
                        <a:ext uri="{FF2B5EF4-FFF2-40B4-BE49-F238E27FC236}">
                          <a16:creationId xmlns:a16="http://schemas.microsoft.com/office/drawing/2014/main" id="{39D4813B-27E0-4063-91E5-04B19D15E454}"/>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80141" cy="2212309"/>
                    </a:xfrm>
                    <a:prstGeom prst="rect">
                      <a:avLst/>
                    </a:prstGeom>
                  </pic:spPr>
                </pic:pic>
              </a:graphicData>
            </a:graphic>
          </wp:inline>
        </w:drawing>
      </w:r>
    </w:p>
    <w:p w14:paraId="0C058381" w14:textId="138BB14F" w:rsidR="0064480C" w:rsidRDefault="00BD7CE8" w:rsidP="00BD7CE8">
      <w:pPr>
        <w:ind w:firstLineChars="0" w:firstLine="0"/>
        <w:jc w:val="center"/>
        <w:rPr>
          <w:szCs w:val="24"/>
        </w:rPr>
      </w:pPr>
      <w:r>
        <w:rPr>
          <w:rFonts w:hint="eastAsia"/>
        </w:rPr>
        <w:t>圖</w:t>
      </w:r>
      <w:r w:rsidR="00CA6874">
        <w:rPr>
          <w:rFonts w:hint="eastAsia"/>
        </w:rPr>
        <w:t>3</w:t>
      </w:r>
      <w:r>
        <w:rPr>
          <w:rFonts w:hint="eastAsia"/>
        </w:rPr>
        <w:t>-</w:t>
      </w:r>
      <w:r w:rsidR="0064480C">
        <w:rPr>
          <w:rFonts w:hint="eastAsia"/>
        </w:rPr>
        <w:t xml:space="preserve">1 </w:t>
      </w:r>
      <w:r w:rsidR="00CA6874" w:rsidRPr="00CA6874">
        <w:rPr>
          <w:rFonts w:hint="eastAsia"/>
          <w:szCs w:val="24"/>
        </w:rPr>
        <w:t>鋼筋續接組件歪斜示意圖</w:t>
      </w:r>
    </w:p>
    <w:p w14:paraId="1FCDD49F" w14:textId="78DE104D" w:rsidR="00BD7CE8" w:rsidRPr="0064480C" w:rsidRDefault="0064480C" w:rsidP="0064480C">
      <w:pPr>
        <w:widowControl/>
        <w:ind w:firstLineChars="0" w:firstLine="0"/>
        <w:rPr>
          <w:szCs w:val="24"/>
        </w:rPr>
      </w:pPr>
      <w:r>
        <w:rPr>
          <w:szCs w:val="24"/>
        </w:rPr>
        <w:br w:type="page"/>
      </w:r>
    </w:p>
    <w:p w14:paraId="0644F2B0" w14:textId="12960CB8" w:rsidR="0064480C" w:rsidRDefault="000E49AE" w:rsidP="00BD7CE8">
      <w:pPr>
        <w:ind w:firstLineChars="0" w:firstLine="0"/>
        <w:jc w:val="center"/>
        <w:rPr>
          <w:rFonts w:cs="新細明體"/>
          <w:kern w:val="0"/>
          <w:szCs w:val="24"/>
        </w:rPr>
      </w:pPr>
      <w:r>
        <w:rPr>
          <w:bCs/>
          <w:noProof/>
        </w:rPr>
        <w:lastRenderedPageBreak/>
        <w:drawing>
          <wp:inline distT="0" distB="0" distL="0" distR="0" wp14:anchorId="5A1FD7D3" wp14:editId="7E05BF03">
            <wp:extent cx="5756910" cy="3625794"/>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5449" cy="3631172"/>
                    </a:xfrm>
                    <a:prstGeom prst="rect">
                      <a:avLst/>
                    </a:prstGeom>
                    <a:noFill/>
                    <a:ln>
                      <a:noFill/>
                    </a:ln>
                  </pic:spPr>
                </pic:pic>
              </a:graphicData>
            </a:graphic>
          </wp:inline>
        </w:drawing>
      </w:r>
    </w:p>
    <w:p w14:paraId="2604076B" w14:textId="217180DC" w:rsidR="00F43333" w:rsidRDefault="00805A41" w:rsidP="00BD7CE8">
      <w:pPr>
        <w:ind w:firstLineChars="0" w:firstLine="0"/>
        <w:jc w:val="center"/>
        <w:rPr>
          <w:szCs w:val="24"/>
        </w:rPr>
      </w:pPr>
      <w:r>
        <w:rPr>
          <w:rFonts w:cs="新細明體" w:hint="eastAsia"/>
          <w:kern w:val="0"/>
          <w:szCs w:val="24"/>
        </w:rPr>
        <w:t>圖</w:t>
      </w:r>
      <w:r>
        <w:rPr>
          <w:rFonts w:cs="新細明體" w:hint="eastAsia"/>
          <w:kern w:val="0"/>
          <w:szCs w:val="24"/>
        </w:rPr>
        <w:t>3-</w:t>
      </w:r>
      <w:r w:rsidR="007074CB">
        <w:rPr>
          <w:rFonts w:cs="新細明體" w:hint="eastAsia"/>
          <w:kern w:val="0"/>
          <w:szCs w:val="24"/>
        </w:rPr>
        <w:t>2</w:t>
      </w:r>
      <w:r w:rsidR="0064480C">
        <w:rPr>
          <w:rFonts w:cs="新細明體" w:hint="eastAsia"/>
          <w:kern w:val="0"/>
          <w:szCs w:val="24"/>
        </w:rPr>
        <w:t xml:space="preserve"> </w:t>
      </w:r>
      <w:r w:rsidR="0064480C" w:rsidRPr="0064480C">
        <w:rPr>
          <w:rFonts w:hint="eastAsia"/>
          <w:szCs w:val="24"/>
        </w:rPr>
        <w:t>SD550W</w:t>
      </w:r>
      <w:r w:rsidR="0064480C" w:rsidRPr="0064480C">
        <w:rPr>
          <w:rFonts w:hint="eastAsia"/>
          <w:szCs w:val="24"/>
        </w:rPr>
        <w:t>續接組件同軸度與差異滑動量比較圖</w:t>
      </w:r>
    </w:p>
    <w:p w14:paraId="4F9CBA79" w14:textId="2788B6E1" w:rsidR="0064480C" w:rsidRPr="0064480C" w:rsidRDefault="0064480C" w:rsidP="00BD7CE8">
      <w:pPr>
        <w:ind w:firstLineChars="0" w:firstLine="0"/>
        <w:jc w:val="center"/>
        <w:rPr>
          <w:rFonts w:cs="新細明體"/>
          <w:kern w:val="0"/>
          <w:szCs w:val="24"/>
        </w:rPr>
      </w:pPr>
      <w:r>
        <w:rPr>
          <w:noProof/>
        </w:rPr>
        <w:drawing>
          <wp:inline distT="0" distB="0" distL="0" distR="0" wp14:anchorId="42DC96DA" wp14:editId="2393FD1E">
            <wp:extent cx="4969510" cy="2063115"/>
            <wp:effectExtent l="0" t="0" r="254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9510" cy="2063115"/>
                    </a:xfrm>
                    <a:prstGeom prst="rect">
                      <a:avLst/>
                    </a:prstGeom>
                    <a:noFill/>
                    <a:ln>
                      <a:noFill/>
                    </a:ln>
                  </pic:spPr>
                </pic:pic>
              </a:graphicData>
            </a:graphic>
          </wp:inline>
        </w:drawing>
      </w:r>
    </w:p>
    <w:p w14:paraId="039D5510" w14:textId="76F0BDD7" w:rsidR="00F43333" w:rsidRDefault="00805A41" w:rsidP="00BD7CE8">
      <w:pPr>
        <w:ind w:firstLineChars="0" w:firstLine="0"/>
        <w:jc w:val="center"/>
        <w:rPr>
          <w:szCs w:val="24"/>
        </w:rPr>
      </w:pPr>
      <w:r>
        <w:rPr>
          <w:rFonts w:cs="新細明體" w:hint="eastAsia"/>
          <w:kern w:val="0"/>
          <w:szCs w:val="24"/>
        </w:rPr>
        <w:t>圖</w:t>
      </w:r>
      <w:r>
        <w:rPr>
          <w:rFonts w:cs="新細明體" w:hint="eastAsia"/>
          <w:kern w:val="0"/>
          <w:szCs w:val="24"/>
        </w:rPr>
        <w:t>3-</w:t>
      </w:r>
      <w:r w:rsidR="007074CB">
        <w:rPr>
          <w:rFonts w:cs="新細明體" w:hint="eastAsia"/>
          <w:kern w:val="0"/>
          <w:szCs w:val="24"/>
        </w:rPr>
        <w:t>3</w:t>
      </w:r>
      <w:r w:rsidRPr="00805A41">
        <w:rPr>
          <w:rFonts w:cs="新細明體" w:hint="eastAsia"/>
          <w:kern w:val="0"/>
          <w:szCs w:val="24"/>
        </w:rPr>
        <w:t xml:space="preserve"> </w:t>
      </w:r>
      <w:r w:rsidR="0064480C" w:rsidRPr="0064480C">
        <w:rPr>
          <w:rFonts w:hint="eastAsia"/>
          <w:szCs w:val="24"/>
        </w:rPr>
        <w:t>550</w:t>
      </w:r>
      <w:r w:rsidR="0064480C" w:rsidRPr="0064480C">
        <w:rPr>
          <w:szCs w:val="24"/>
        </w:rPr>
        <w:t xml:space="preserve"> </w:t>
      </w:r>
      <w:r w:rsidR="0064480C" w:rsidRPr="0064480C">
        <w:rPr>
          <w:rFonts w:hint="eastAsia"/>
          <w:szCs w:val="24"/>
        </w:rPr>
        <w:t>MPa</w:t>
      </w:r>
      <w:r w:rsidR="0064480C" w:rsidRPr="0064480C">
        <w:rPr>
          <w:rFonts w:hint="eastAsia"/>
          <w:szCs w:val="24"/>
        </w:rPr>
        <w:t>等級</w:t>
      </w:r>
      <w:r w:rsidR="0064480C" w:rsidRPr="0064480C">
        <w:rPr>
          <w:rFonts w:hint="eastAsia"/>
          <w:szCs w:val="24"/>
        </w:rPr>
        <w:t>#13</w:t>
      </w:r>
      <w:r w:rsidR="0064480C" w:rsidRPr="0064480C">
        <w:rPr>
          <w:rFonts w:hint="eastAsia"/>
          <w:szCs w:val="24"/>
        </w:rPr>
        <w:t>螺紋節鋼筋續接器試驗曲線</w:t>
      </w:r>
    </w:p>
    <w:p w14:paraId="6FD80E59" w14:textId="2FAEF4D7" w:rsidR="0064480C" w:rsidRDefault="0064480C" w:rsidP="00BD7CE8">
      <w:pPr>
        <w:ind w:firstLineChars="0" w:firstLine="0"/>
        <w:jc w:val="center"/>
        <w:rPr>
          <w:rFonts w:cs="新細明體"/>
          <w:kern w:val="0"/>
          <w:szCs w:val="24"/>
        </w:rPr>
      </w:pPr>
      <w:r>
        <w:rPr>
          <w:noProof/>
        </w:rPr>
        <w:drawing>
          <wp:inline distT="0" distB="0" distL="0" distR="0" wp14:anchorId="65F3ACE0" wp14:editId="503C063C">
            <wp:extent cx="5033010" cy="2055495"/>
            <wp:effectExtent l="0" t="0" r="0" b="1905"/>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3010" cy="2055495"/>
                    </a:xfrm>
                    <a:prstGeom prst="rect">
                      <a:avLst/>
                    </a:prstGeom>
                    <a:noFill/>
                    <a:ln>
                      <a:noFill/>
                    </a:ln>
                  </pic:spPr>
                </pic:pic>
              </a:graphicData>
            </a:graphic>
          </wp:inline>
        </w:drawing>
      </w:r>
    </w:p>
    <w:p w14:paraId="45D4FB56" w14:textId="74CC4DC8" w:rsidR="00F43333" w:rsidRPr="0064480C" w:rsidRDefault="007074CB" w:rsidP="00BD7CE8">
      <w:pPr>
        <w:ind w:firstLineChars="0" w:firstLine="0"/>
        <w:jc w:val="center"/>
        <w:rPr>
          <w:rFonts w:cs="新細明體"/>
          <w:bCs/>
          <w:kern w:val="0"/>
          <w:szCs w:val="24"/>
        </w:rPr>
      </w:pPr>
      <w:r>
        <w:rPr>
          <w:rFonts w:cs="新細明體" w:hint="eastAsia"/>
          <w:kern w:val="0"/>
          <w:szCs w:val="24"/>
        </w:rPr>
        <w:t>圖</w:t>
      </w:r>
      <w:r>
        <w:rPr>
          <w:rFonts w:cs="新細明體" w:hint="eastAsia"/>
          <w:kern w:val="0"/>
          <w:szCs w:val="24"/>
        </w:rPr>
        <w:t>3-4</w:t>
      </w:r>
      <w:r w:rsidR="0063618A" w:rsidRPr="00805A41">
        <w:rPr>
          <w:rFonts w:cs="新細明體" w:hint="eastAsia"/>
          <w:kern w:val="0"/>
          <w:szCs w:val="24"/>
        </w:rPr>
        <w:t xml:space="preserve"> </w:t>
      </w:r>
      <w:r w:rsidR="0064480C" w:rsidRPr="0064480C">
        <w:rPr>
          <w:rFonts w:hint="eastAsia"/>
          <w:bCs/>
        </w:rPr>
        <w:t>550</w:t>
      </w:r>
      <w:r w:rsidR="0064480C" w:rsidRPr="0064480C">
        <w:rPr>
          <w:bCs/>
        </w:rPr>
        <w:t xml:space="preserve"> </w:t>
      </w:r>
      <w:r w:rsidR="0064480C" w:rsidRPr="0064480C">
        <w:rPr>
          <w:rFonts w:hint="eastAsia"/>
          <w:bCs/>
        </w:rPr>
        <w:t>MPa</w:t>
      </w:r>
      <w:r w:rsidR="0064480C" w:rsidRPr="0064480C">
        <w:rPr>
          <w:rFonts w:hint="eastAsia"/>
          <w:bCs/>
        </w:rPr>
        <w:t>等級</w:t>
      </w:r>
      <w:r w:rsidR="0064480C" w:rsidRPr="0064480C">
        <w:rPr>
          <w:rFonts w:hint="eastAsia"/>
          <w:bCs/>
        </w:rPr>
        <w:t>#13</w:t>
      </w:r>
      <w:r w:rsidR="0064480C" w:rsidRPr="0064480C">
        <w:rPr>
          <w:rFonts w:hint="eastAsia"/>
          <w:bCs/>
        </w:rPr>
        <w:t>螺紋節鋼筋砂漿填充續接套管試驗曲線</w:t>
      </w:r>
    </w:p>
    <w:p w14:paraId="080A51E3" w14:textId="218F9608" w:rsidR="00F43333" w:rsidRDefault="00F43333" w:rsidP="00BD7CE8">
      <w:pPr>
        <w:ind w:firstLineChars="0" w:firstLine="0"/>
        <w:jc w:val="center"/>
        <w:rPr>
          <w:noProof/>
        </w:rPr>
      </w:pPr>
    </w:p>
    <w:p w14:paraId="1C7B6369" w14:textId="1E1451C1" w:rsidR="000E49AE" w:rsidRPr="000D78B4" w:rsidRDefault="000E49AE" w:rsidP="00BD7CE8">
      <w:pPr>
        <w:ind w:firstLineChars="0" w:firstLine="0"/>
        <w:jc w:val="center"/>
        <w:rPr>
          <w:rFonts w:cs="新細明體"/>
          <w:kern w:val="0"/>
          <w:szCs w:val="24"/>
        </w:rPr>
      </w:pPr>
      <w:r>
        <w:rPr>
          <w:noProof/>
        </w:rPr>
        <w:lastRenderedPageBreak/>
        <w:drawing>
          <wp:inline distT="0" distB="0" distL="0" distR="0" wp14:anchorId="1E3FE324" wp14:editId="1EEB3A9F">
            <wp:extent cx="4767580" cy="3078867"/>
            <wp:effectExtent l="0" t="0" r="0" b="762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t="65372"/>
                    <a:stretch/>
                  </pic:blipFill>
                  <pic:spPr bwMode="auto">
                    <a:xfrm>
                      <a:off x="0" y="0"/>
                      <a:ext cx="4767580" cy="3078867"/>
                    </a:xfrm>
                    <a:prstGeom prst="rect">
                      <a:avLst/>
                    </a:prstGeom>
                    <a:noFill/>
                    <a:ln>
                      <a:noFill/>
                    </a:ln>
                    <a:extLst>
                      <a:ext uri="{53640926-AAD7-44D8-BBD7-CCE9431645EC}">
                        <a14:shadowObscured xmlns:a14="http://schemas.microsoft.com/office/drawing/2010/main"/>
                      </a:ext>
                    </a:extLst>
                  </pic:spPr>
                </pic:pic>
              </a:graphicData>
            </a:graphic>
          </wp:inline>
        </w:drawing>
      </w:r>
    </w:p>
    <w:p w14:paraId="0EF43248" w14:textId="71322F07" w:rsidR="00F43333" w:rsidRDefault="007074CB" w:rsidP="000D78B4">
      <w:pPr>
        <w:ind w:firstLineChars="0" w:firstLine="0"/>
        <w:jc w:val="center"/>
        <w:rPr>
          <w:szCs w:val="24"/>
        </w:rPr>
      </w:pPr>
      <w:r>
        <w:rPr>
          <w:rFonts w:cs="新細明體" w:hint="eastAsia"/>
          <w:kern w:val="0"/>
          <w:szCs w:val="24"/>
        </w:rPr>
        <w:t>圖</w:t>
      </w:r>
      <w:r>
        <w:rPr>
          <w:rFonts w:cs="新細明體" w:hint="eastAsia"/>
          <w:kern w:val="0"/>
          <w:szCs w:val="24"/>
        </w:rPr>
        <w:t>3-5</w:t>
      </w:r>
      <w:r w:rsidR="000D78B4" w:rsidRPr="000D78B4">
        <w:rPr>
          <w:rFonts w:cs="新細明體" w:hint="eastAsia"/>
          <w:kern w:val="0"/>
          <w:szCs w:val="24"/>
        </w:rPr>
        <w:t xml:space="preserve"> </w:t>
      </w:r>
      <w:r w:rsidR="000D78B4" w:rsidRPr="000D78B4">
        <w:rPr>
          <w:rFonts w:hint="eastAsia"/>
          <w:szCs w:val="24"/>
        </w:rPr>
        <w:t>690 MP</w:t>
      </w:r>
      <w:r w:rsidR="000D78B4" w:rsidRPr="000D78B4">
        <w:rPr>
          <w:szCs w:val="24"/>
        </w:rPr>
        <w:t>a</w:t>
      </w:r>
      <w:r w:rsidR="000D78B4" w:rsidRPr="000D78B4">
        <w:rPr>
          <w:rFonts w:hint="eastAsia"/>
          <w:szCs w:val="24"/>
        </w:rPr>
        <w:t>續接組件同軸度與差異滑動量比較圖</w:t>
      </w:r>
    </w:p>
    <w:p w14:paraId="303E57DF" w14:textId="59129FEE" w:rsidR="000D78B4" w:rsidRDefault="000D78B4" w:rsidP="000D78B4">
      <w:pPr>
        <w:ind w:firstLineChars="0" w:firstLine="0"/>
        <w:jc w:val="center"/>
        <w:rPr>
          <w:rFonts w:cs="新細明體"/>
          <w:kern w:val="0"/>
          <w:szCs w:val="24"/>
        </w:rPr>
      </w:pPr>
      <w:r>
        <w:rPr>
          <w:rFonts w:hint="eastAsia"/>
          <w:noProof/>
        </w:rPr>
        <w:drawing>
          <wp:inline distT="0" distB="0" distL="0" distR="0" wp14:anchorId="4BE43FF9" wp14:editId="0E77146B">
            <wp:extent cx="4912663" cy="2054225"/>
            <wp:effectExtent l="0" t="0" r="2540" b="3175"/>
            <wp:docPr id="25157" name="圖片 2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17168" cy="2056109"/>
                    </a:xfrm>
                    <a:prstGeom prst="rect">
                      <a:avLst/>
                    </a:prstGeom>
                    <a:noFill/>
                    <a:ln>
                      <a:noFill/>
                    </a:ln>
                  </pic:spPr>
                </pic:pic>
              </a:graphicData>
            </a:graphic>
          </wp:inline>
        </w:drawing>
      </w:r>
    </w:p>
    <w:p w14:paraId="00A23656" w14:textId="63E7E89B" w:rsidR="000D78B4" w:rsidRDefault="00851489" w:rsidP="000D78B4">
      <w:pPr>
        <w:ind w:firstLineChars="0" w:firstLine="0"/>
        <w:jc w:val="center"/>
        <w:rPr>
          <w:szCs w:val="24"/>
        </w:rPr>
      </w:pPr>
      <w:r>
        <w:rPr>
          <w:rFonts w:cs="新細明體" w:hint="eastAsia"/>
          <w:kern w:val="0"/>
          <w:szCs w:val="24"/>
        </w:rPr>
        <w:t>圖</w:t>
      </w:r>
      <w:r>
        <w:rPr>
          <w:rFonts w:cs="新細明體" w:hint="eastAsia"/>
          <w:kern w:val="0"/>
          <w:szCs w:val="24"/>
        </w:rPr>
        <w:t>3-6</w:t>
      </w:r>
      <w:r w:rsidR="000D78B4" w:rsidRPr="000D78B4">
        <w:rPr>
          <w:rFonts w:cs="新細明體" w:hint="eastAsia"/>
          <w:kern w:val="0"/>
          <w:szCs w:val="24"/>
        </w:rPr>
        <w:t xml:space="preserve"> </w:t>
      </w:r>
      <w:r w:rsidR="000D78B4" w:rsidRPr="000D78B4">
        <w:rPr>
          <w:rFonts w:hint="eastAsia"/>
          <w:szCs w:val="24"/>
        </w:rPr>
        <w:t>690</w:t>
      </w:r>
      <w:r w:rsidR="000D78B4" w:rsidRPr="000D78B4">
        <w:rPr>
          <w:szCs w:val="24"/>
        </w:rPr>
        <w:t xml:space="preserve"> </w:t>
      </w:r>
      <w:r w:rsidR="000D78B4" w:rsidRPr="000D78B4">
        <w:rPr>
          <w:rFonts w:hint="eastAsia"/>
          <w:szCs w:val="24"/>
        </w:rPr>
        <w:t>MPa</w:t>
      </w:r>
      <w:r w:rsidR="000D78B4" w:rsidRPr="000D78B4">
        <w:rPr>
          <w:rFonts w:hint="eastAsia"/>
          <w:szCs w:val="24"/>
        </w:rPr>
        <w:t>等級</w:t>
      </w:r>
      <w:r w:rsidR="000D78B4" w:rsidRPr="000D78B4">
        <w:rPr>
          <w:rFonts w:hint="eastAsia"/>
          <w:szCs w:val="24"/>
        </w:rPr>
        <w:t>#13</w:t>
      </w:r>
      <w:r w:rsidR="000D78B4" w:rsidRPr="000D78B4">
        <w:rPr>
          <w:rFonts w:hint="eastAsia"/>
          <w:szCs w:val="24"/>
        </w:rPr>
        <w:t>螺紋節鋼筋續接器試驗曲線</w:t>
      </w:r>
    </w:p>
    <w:p w14:paraId="3A8E6007" w14:textId="1CAB93AA" w:rsidR="000D78B4" w:rsidRDefault="000D78B4" w:rsidP="000D78B4">
      <w:pPr>
        <w:ind w:firstLineChars="0" w:firstLine="0"/>
        <w:jc w:val="center"/>
        <w:rPr>
          <w:rFonts w:cs="新細明體"/>
          <w:kern w:val="0"/>
          <w:szCs w:val="24"/>
        </w:rPr>
      </w:pPr>
      <w:r>
        <w:rPr>
          <w:rFonts w:hint="eastAsia"/>
          <w:noProof/>
        </w:rPr>
        <w:drawing>
          <wp:inline distT="0" distB="0" distL="0" distR="0" wp14:anchorId="3AA1E9C9" wp14:editId="7092873A">
            <wp:extent cx="4912663" cy="2054225"/>
            <wp:effectExtent l="0" t="0" r="2540" b="3175"/>
            <wp:docPr id="25160" name="圖片 2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15370" cy="2055357"/>
                    </a:xfrm>
                    <a:prstGeom prst="rect">
                      <a:avLst/>
                    </a:prstGeom>
                    <a:noFill/>
                    <a:ln>
                      <a:noFill/>
                    </a:ln>
                  </pic:spPr>
                </pic:pic>
              </a:graphicData>
            </a:graphic>
          </wp:inline>
        </w:drawing>
      </w:r>
    </w:p>
    <w:p w14:paraId="7D4CA204" w14:textId="5CA3C07D" w:rsidR="000D78B4" w:rsidRDefault="00851489" w:rsidP="000D78B4">
      <w:pPr>
        <w:ind w:firstLineChars="0" w:firstLine="0"/>
        <w:jc w:val="center"/>
      </w:pPr>
      <w:r>
        <w:rPr>
          <w:rFonts w:cs="新細明體" w:hint="eastAsia"/>
          <w:kern w:val="0"/>
          <w:szCs w:val="24"/>
        </w:rPr>
        <w:t>圖</w:t>
      </w:r>
      <w:r>
        <w:rPr>
          <w:rFonts w:cs="新細明體" w:hint="eastAsia"/>
          <w:kern w:val="0"/>
          <w:szCs w:val="24"/>
        </w:rPr>
        <w:t>3-7</w:t>
      </w:r>
      <w:r w:rsidR="000D78B4" w:rsidRPr="000D78B4">
        <w:rPr>
          <w:rFonts w:cs="新細明體" w:hint="eastAsia"/>
          <w:kern w:val="0"/>
          <w:szCs w:val="24"/>
        </w:rPr>
        <w:t xml:space="preserve"> </w:t>
      </w:r>
      <w:r w:rsidR="000D78B4" w:rsidRPr="000D78B4">
        <w:rPr>
          <w:rFonts w:hint="eastAsia"/>
        </w:rPr>
        <w:t>690</w:t>
      </w:r>
      <w:r w:rsidR="000D78B4" w:rsidRPr="000D78B4">
        <w:t xml:space="preserve"> </w:t>
      </w:r>
      <w:r w:rsidR="000D78B4" w:rsidRPr="000D78B4">
        <w:rPr>
          <w:rFonts w:hint="eastAsia"/>
        </w:rPr>
        <w:t>MPa</w:t>
      </w:r>
      <w:r w:rsidR="000D78B4" w:rsidRPr="000D78B4">
        <w:rPr>
          <w:rFonts w:hint="eastAsia"/>
        </w:rPr>
        <w:t>等級</w:t>
      </w:r>
      <w:r w:rsidR="000D78B4" w:rsidRPr="000D78B4">
        <w:rPr>
          <w:rFonts w:hint="eastAsia"/>
        </w:rPr>
        <w:t>#13</w:t>
      </w:r>
      <w:r w:rsidR="000D78B4" w:rsidRPr="000D78B4">
        <w:rPr>
          <w:rFonts w:hint="eastAsia"/>
        </w:rPr>
        <w:t>螺紋節鋼筋砂漿填充續接套管試驗曲線</w:t>
      </w:r>
    </w:p>
    <w:p w14:paraId="5D1A1C3E" w14:textId="51B4495B" w:rsidR="000D78B4" w:rsidRPr="00FC1D01" w:rsidRDefault="000D78B4" w:rsidP="00FC1D01">
      <w:pPr>
        <w:snapToGrid w:val="0"/>
        <w:spacing w:line="360" w:lineRule="auto"/>
        <w:ind w:firstLineChars="0" w:firstLine="0"/>
        <w:jc w:val="center"/>
        <w:rPr>
          <w:rFonts w:cs="新細明體"/>
          <w:kern w:val="0"/>
          <w:szCs w:val="24"/>
        </w:rPr>
      </w:pPr>
      <w:r>
        <w:br w:type="page"/>
      </w:r>
      <w:r w:rsidR="00FC1D01" w:rsidRPr="00FC1D01">
        <w:rPr>
          <w:rFonts w:hint="eastAsia"/>
        </w:rPr>
        <w:lastRenderedPageBreak/>
        <w:t>表</w:t>
      </w:r>
      <w:r w:rsidR="00FC1D01" w:rsidRPr="00FC1D01">
        <w:rPr>
          <w:rFonts w:hint="eastAsia"/>
        </w:rPr>
        <w:t>2-1</w:t>
      </w:r>
      <w:r w:rsidR="00FC1D01" w:rsidRPr="00FC1D01">
        <w:rPr>
          <w:rFonts w:cs="新細明體" w:hint="eastAsia"/>
          <w:kern w:val="0"/>
          <w:szCs w:val="24"/>
        </w:rPr>
        <w:t xml:space="preserve"> </w:t>
      </w:r>
      <w:r w:rsidR="00FC1D01" w:rsidRPr="00FC1D01">
        <w:rPr>
          <w:rFonts w:hint="eastAsia"/>
        </w:rPr>
        <w:t>鋼筋機械式續接試驗性能合格標準〔適用</w:t>
      </w:r>
      <w:r w:rsidR="00FC1D01" w:rsidRPr="00FC1D01">
        <w:rPr>
          <w:rFonts w:hint="eastAsia"/>
        </w:rPr>
        <w:t xml:space="preserve">490 </w:t>
      </w:r>
      <w:r w:rsidR="00FC1D01" w:rsidRPr="00FC1D01">
        <w:t>MPa</w:t>
      </w:r>
      <w:r w:rsidR="00FC1D01" w:rsidRPr="00FC1D01">
        <w:rPr>
          <w:rFonts w:hint="eastAsia"/>
        </w:rPr>
        <w:t>等級下〕</w:t>
      </w:r>
    </w:p>
    <w:tbl>
      <w:tblPr>
        <w:tblStyle w:val="14"/>
        <w:tblW w:w="9073" w:type="dxa"/>
        <w:jc w:val="center"/>
        <w:tblLayout w:type="fixed"/>
        <w:tblLook w:val="04A0" w:firstRow="1" w:lastRow="0" w:firstColumn="1" w:lastColumn="0" w:noHBand="0" w:noVBand="1"/>
      </w:tblPr>
      <w:tblGrid>
        <w:gridCol w:w="1555"/>
        <w:gridCol w:w="2875"/>
        <w:gridCol w:w="1463"/>
        <w:gridCol w:w="1862"/>
        <w:gridCol w:w="1318"/>
      </w:tblGrid>
      <w:tr w:rsidR="00FC1D01" w:rsidRPr="00FC1D01" w14:paraId="5D8B7388" w14:textId="77777777" w:rsidTr="000101F8">
        <w:trPr>
          <w:jc w:val="center"/>
        </w:trPr>
        <w:tc>
          <w:tcPr>
            <w:tcW w:w="1555" w:type="dxa"/>
            <w:vMerge w:val="restart"/>
            <w:vAlign w:val="center"/>
          </w:tcPr>
          <w:p w14:paraId="5662988B" w14:textId="77777777" w:rsidR="00FC1D01" w:rsidRPr="00FC1D01" w:rsidRDefault="00FC1D01" w:rsidP="00FC1D01">
            <w:pPr>
              <w:adjustRightInd w:val="0"/>
              <w:snapToGrid w:val="0"/>
              <w:spacing w:line="360" w:lineRule="atLeast"/>
              <w:ind w:firstLineChars="0" w:firstLine="0"/>
              <w:jc w:val="center"/>
              <w:textAlignment w:val="baseline"/>
              <w:rPr>
                <w:kern w:val="0"/>
              </w:rPr>
            </w:pPr>
            <w:bookmarkStart w:id="4" w:name="_Hlk62485193"/>
            <w:r w:rsidRPr="00FC1D01">
              <w:rPr>
                <w:kern w:val="0"/>
              </w:rPr>
              <w:t>試驗項目</w:t>
            </w:r>
          </w:p>
          <w:p w14:paraId="1F82F2DA"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rFonts w:hint="eastAsia"/>
                <w:kern w:val="0"/>
              </w:rPr>
              <w:t>(</w:t>
            </w:r>
            <w:r w:rsidRPr="00FC1D01">
              <w:rPr>
                <w:rFonts w:hint="eastAsia"/>
                <w:kern w:val="0"/>
              </w:rPr>
              <w:t>取樣頻率</w:t>
            </w:r>
            <w:r w:rsidRPr="00FC1D01">
              <w:rPr>
                <w:rFonts w:hint="eastAsia"/>
                <w:kern w:val="0"/>
              </w:rPr>
              <w:t>)</w:t>
            </w:r>
          </w:p>
        </w:tc>
        <w:tc>
          <w:tcPr>
            <w:tcW w:w="2875" w:type="dxa"/>
            <w:vMerge w:val="restart"/>
            <w:vAlign w:val="center"/>
          </w:tcPr>
          <w:p w14:paraId="7DAB4D50"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加載程序</w:t>
            </w:r>
          </w:p>
        </w:tc>
        <w:tc>
          <w:tcPr>
            <w:tcW w:w="1463" w:type="dxa"/>
            <w:vMerge w:val="restart"/>
            <w:vAlign w:val="center"/>
          </w:tcPr>
          <w:p w14:paraId="2FC1F824"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指標</w:t>
            </w:r>
          </w:p>
        </w:tc>
        <w:tc>
          <w:tcPr>
            <w:tcW w:w="3180" w:type="dxa"/>
            <w:gridSpan w:val="2"/>
            <w:vAlign w:val="center"/>
          </w:tcPr>
          <w:p w14:paraId="3F593D24"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合格標準</w:t>
            </w:r>
          </w:p>
        </w:tc>
      </w:tr>
      <w:tr w:rsidR="00FC1D01" w:rsidRPr="00FC1D01" w14:paraId="385789E2" w14:textId="77777777" w:rsidTr="000101F8">
        <w:trPr>
          <w:jc w:val="center"/>
        </w:trPr>
        <w:tc>
          <w:tcPr>
            <w:tcW w:w="1555" w:type="dxa"/>
            <w:vMerge/>
            <w:vAlign w:val="center"/>
          </w:tcPr>
          <w:p w14:paraId="49DBFFFF" w14:textId="77777777" w:rsidR="00FC1D01" w:rsidRPr="00FC1D01" w:rsidRDefault="00FC1D01" w:rsidP="00FC1D01">
            <w:pPr>
              <w:adjustRightInd w:val="0"/>
              <w:snapToGrid w:val="0"/>
              <w:spacing w:line="360" w:lineRule="atLeast"/>
              <w:ind w:firstLineChars="0" w:firstLine="0"/>
              <w:jc w:val="center"/>
              <w:textAlignment w:val="baseline"/>
              <w:rPr>
                <w:kern w:val="0"/>
              </w:rPr>
            </w:pPr>
          </w:p>
        </w:tc>
        <w:tc>
          <w:tcPr>
            <w:tcW w:w="2875" w:type="dxa"/>
            <w:vMerge/>
            <w:vAlign w:val="center"/>
          </w:tcPr>
          <w:p w14:paraId="17F8C071" w14:textId="77777777" w:rsidR="00FC1D01" w:rsidRPr="00FC1D01" w:rsidRDefault="00FC1D01" w:rsidP="00FC1D01">
            <w:pPr>
              <w:adjustRightInd w:val="0"/>
              <w:snapToGrid w:val="0"/>
              <w:spacing w:line="360" w:lineRule="atLeast"/>
              <w:ind w:firstLineChars="0" w:firstLine="0"/>
              <w:jc w:val="center"/>
              <w:textAlignment w:val="baseline"/>
              <w:rPr>
                <w:kern w:val="0"/>
              </w:rPr>
            </w:pPr>
          </w:p>
        </w:tc>
        <w:tc>
          <w:tcPr>
            <w:tcW w:w="1463" w:type="dxa"/>
            <w:vMerge/>
            <w:vAlign w:val="center"/>
          </w:tcPr>
          <w:p w14:paraId="3CFB6A9F" w14:textId="77777777" w:rsidR="00FC1D01" w:rsidRPr="00FC1D01" w:rsidRDefault="00FC1D01" w:rsidP="00FC1D01">
            <w:pPr>
              <w:adjustRightInd w:val="0"/>
              <w:snapToGrid w:val="0"/>
              <w:spacing w:line="360" w:lineRule="atLeast"/>
              <w:ind w:firstLineChars="0" w:firstLine="0"/>
              <w:jc w:val="center"/>
              <w:textAlignment w:val="baseline"/>
              <w:rPr>
                <w:kern w:val="0"/>
              </w:rPr>
            </w:pPr>
          </w:p>
        </w:tc>
        <w:tc>
          <w:tcPr>
            <w:tcW w:w="1862" w:type="dxa"/>
            <w:vAlign w:val="center"/>
          </w:tcPr>
          <w:p w14:paraId="143618C0"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第二類</w:t>
            </w:r>
          </w:p>
          <w:p w14:paraId="7A60400F"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(SA</w:t>
            </w:r>
            <w:r w:rsidRPr="00FC1D01">
              <w:rPr>
                <w:kern w:val="0"/>
              </w:rPr>
              <w:t>級</w:t>
            </w:r>
            <w:r w:rsidRPr="00FC1D01">
              <w:rPr>
                <w:kern w:val="0"/>
              </w:rPr>
              <w:t>)</w:t>
            </w:r>
          </w:p>
        </w:tc>
        <w:tc>
          <w:tcPr>
            <w:tcW w:w="1318" w:type="dxa"/>
            <w:vAlign w:val="center"/>
          </w:tcPr>
          <w:p w14:paraId="59867622"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第一類</w:t>
            </w:r>
          </w:p>
          <w:p w14:paraId="166EEBC4"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(B</w:t>
            </w:r>
            <w:r w:rsidRPr="00FC1D01">
              <w:rPr>
                <w:kern w:val="0"/>
              </w:rPr>
              <w:t>級</w:t>
            </w:r>
            <w:r w:rsidRPr="00FC1D01">
              <w:rPr>
                <w:kern w:val="0"/>
              </w:rPr>
              <w:t>)</w:t>
            </w:r>
          </w:p>
        </w:tc>
      </w:tr>
      <w:tr w:rsidR="00FC1D01" w:rsidRPr="00FC1D01" w14:paraId="0603671B" w14:textId="77777777" w:rsidTr="000101F8">
        <w:trPr>
          <w:jc w:val="center"/>
        </w:trPr>
        <w:tc>
          <w:tcPr>
            <w:tcW w:w="1555" w:type="dxa"/>
            <w:vMerge w:val="restart"/>
            <w:vAlign w:val="center"/>
          </w:tcPr>
          <w:p w14:paraId="1151681D"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單向拉伸及滑動試驗</w:t>
            </w:r>
          </w:p>
          <w:p w14:paraId="7B13DF2C"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rFonts w:hint="eastAsia"/>
                <w:kern w:val="0"/>
              </w:rPr>
              <w:t>(1/100)</w:t>
            </w:r>
          </w:p>
        </w:tc>
        <w:tc>
          <w:tcPr>
            <w:tcW w:w="2875" w:type="dxa"/>
            <w:vMerge w:val="restart"/>
            <w:vAlign w:val="center"/>
          </w:tcPr>
          <w:p w14:paraId="4465957E"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0→0.95</w:t>
            </w:r>
            <m:oMath>
              <m:sSub>
                <m:sSubPr>
                  <m:ctrlPr>
                    <w:rPr>
                      <w:rFonts w:ascii="Cambria Math" w:hAnsi="Cambria Math"/>
                      <w:kern w:val="0"/>
                    </w:rPr>
                  </m:ctrlPr>
                </m:sSubPr>
                <m:e>
                  <m:r>
                    <w:rPr>
                      <w:rFonts w:ascii="Cambria Math" w:hAnsi="Cambria Math"/>
                      <w:kern w:val="0"/>
                    </w:rPr>
                    <m:t>P</m:t>
                  </m:r>
                </m:e>
                <m:sub>
                  <m:r>
                    <w:rPr>
                      <w:rFonts w:ascii="Cambria Math" w:hAnsi="Cambria Math"/>
                      <w:kern w:val="0"/>
                    </w:rPr>
                    <m:t>y</m:t>
                  </m:r>
                </m:sub>
              </m:sSub>
            </m:oMath>
            <w:r w:rsidRPr="00FC1D01">
              <w:rPr>
                <w:kern w:val="0"/>
              </w:rPr>
              <w:t>→0.02</w:t>
            </w:r>
            <m:oMath>
              <m:sSub>
                <m:sSubPr>
                  <m:ctrlPr>
                    <w:rPr>
                      <w:rFonts w:ascii="Cambria Math" w:hAnsi="Cambria Math"/>
                      <w:kern w:val="0"/>
                    </w:rPr>
                  </m:ctrlPr>
                </m:sSubPr>
                <m:e>
                  <m:r>
                    <w:rPr>
                      <w:rFonts w:ascii="Cambria Math" w:hAnsi="Cambria Math"/>
                      <w:kern w:val="0"/>
                    </w:rPr>
                    <m:t>P</m:t>
                  </m:r>
                </m:e>
                <m:sub>
                  <m:r>
                    <w:rPr>
                      <w:rFonts w:ascii="Cambria Math" w:hAnsi="Cambria Math"/>
                      <w:kern w:val="0"/>
                    </w:rPr>
                    <m:t>y</m:t>
                  </m:r>
                </m:sub>
              </m:sSub>
            </m:oMath>
          </w:p>
          <w:p w14:paraId="0824DC04"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w:t>
            </w:r>
            <w:r w:rsidRPr="00FC1D01">
              <w:rPr>
                <w:kern w:val="0"/>
              </w:rPr>
              <w:t>拉至破壞</w:t>
            </w:r>
          </w:p>
        </w:tc>
        <w:tc>
          <w:tcPr>
            <w:tcW w:w="1463" w:type="dxa"/>
            <w:vAlign w:val="center"/>
          </w:tcPr>
          <w:p w14:paraId="091945BF"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抗拉強度</w:t>
            </w:r>
          </w:p>
        </w:tc>
        <w:tc>
          <w:tcPr>
            <w:tcW w:w="1862" w:type="dxa"/>
            <w:vAlign w:val="center"/>
          </w:tcPr>
          <w:p w14:paraId="29955E05" w14:textId="77777777" w:rsidR="00FC1D01" w:rsidRPr="00FC1D01" w:rsidRDefault="00FC1D01" w:rsidP="00FC1D01">
            <w:pPr>
              <w:adjustRightInd w:val="0"/>
              <w:snapToGrid w:val="0"/>
              <w:spacing w:line="360" w:lineRule="atLeast"/>
              <w:ind w:firstLineChars="0" w:firstLine="0"/>
              <w:jc w:val="center"/>
              <w:textAlignment w:val="baseline"/>
              <w:rPr>
                <w:kern w:val="0"/>
              </w:rPr>
            </w:pPr>
            <m:oMathPara>
              <m:oMath>
                <m:r>
                  <m:rPr>
                    <m:sty m:val="p"/>
                  </m:rPr>
                  <w:rPr>
                    <w:rFonts w:ascii="Cambria Math" w:hAnsi="Cambria Math"/>
                    <w:kern w:val="0"/>
                  </w:rPr>
                  <m:t>≥</m:t>
                </m:r>
                <m:sSub>
                  <m:sSubPr>
                    <m:ctrlPr>
                      <w:rPr>
                        <w:rFonts w:ascii="Cambria Math" w:hAnsi="Cambria Math"/>
                        <w:kern w:val="0"/>
                      </w:rPr>
                    </m:ctrlPr>
                  </m:sSubPr>
                  <m:e>
                    <m:r>
                      <w:rPr>
                        <w:rFonts w:ascii="Cambria Math" w:hAnsi="Cambria Math"/>
                        <w:kern w:val="0"/>
                      </w:rPr>
                      <m:t>1.25f</m:t>
                    </m:r>
                  </m:e>
                  <m:sub>
                    <m:r>
                      <w:rPr>
                        <w:rFonts w:ascii="Cambria Math" w:hAnsi="Cambria Math"/>
                        <w:kern w:val="0"/>
                      </w:rPr>
                      <m:t>y</m:t>
                    </m:r>
                  </m:sub>
                </m:sSub>
              </m:oMath>
            </m:oMathPara>
          </w:p>
          <w:p w14:paraId="6244B10B"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且</w:t>
            </w:r>
            <w:r w:rsidRPr="00FC1D01">
              <w:rPr>
                <w:kern w:val="0"/>
              </w:rPr>
              <w:t xml:space="preserve"> </w:t>
            </w:r>
            <m:oMath>
              <m:r>
                <m:rPr>
                  <m:sty m:val="p"/>
                </m:rPr>
                <w:rPr>
                  <w:rFonts w:ascii="Cambria Math" w:hAnsi="Cambria Math"/>
                  <w:kern w:val="0"/>
                </w:rPr>
                <m:t>≥</m:t>
              </m:r>
              <m:sSub>
                <m:sSubPr>
                  <m:ctrlPr>
                    <w:rPr>
                      <w:rFonts w:ascii="Cambria Math" w:hAnsi="Cambria Math"/>
                      <w:kern w:val="0"/>
                    </w:rPr>
                  </m:ctrlPr>
                </m:sSubPr>
                <m:e>
                  <m:r>
                    <w:rPr>
                      <w:rFonts w:ascii="Cambria Math" w:hAnsi="Cambria Math"/>
                      <w:kern w:val="0"/>
                    </w:rPr>
                    <m:t>f</m:t>
                  </m:r>
                </m:e>
                <m:sub>
                  <m:r>
                    <w:rPr>
                      <w:rFonts w:ascii="Cambria Math" w:hAnsi="Cambria Math"/>
                      <w:kern w:val="0"/>
                    </w:rPr>
                    <m:t>u</m:t>
                  </m:r>
                </m:sub>
              </m:sSub>
            </m:oMath>
          </w:p>
        </w:tc>
        <w:tc>
          <w:tcPr>
            <w:tcW w:w="1318" w:type="dxa"/>
            <w:vAlign w:val="center"/>
          </w:tcPr>
          <w:p w14:paraId="0048DAED" w14:textId="77777777" w:rsidR="00FC1D01" w:rsidRPr="00FC1D01" w:rsidRDefault="00FC1D01" w:rsidP="00FC1D01">
            <w:pPr>
              <w:adjustRightInd w:val="0"/>
              <w:snapToGrid w:val="0"/>
              <w:spacing w:line="360" w:lineRule="atLeast"/>
              <w:ind w:firstLineChars="0" w:firstLine="0"/>
              <w:jc w:val="center"/>
              <w:textAlignment w:val="baseline"/>
              <w:rPr>
                <w:kern w:val="0"/>
              </w:rPr>
            </w:pPr>
            <m:oMathPara>
              <m:oMath>
                <m:r>
                  <m:rPr>
                    <m:sty m:val="p"/>
                  </m:rPr>
                  <w:rPr>
                    <w:rFonts w:ascii="Cambria Math" w:hAnsi="Cambria Math"/>
                    <w:kern w:val="0"/>
                  </w:rPr>
                  <m:t>≥</m:t>
                </m:r>
                <m:sSub>
                  <m:sSubPr>
                    <m:ctrlPr>
                      <w:rPr>
                        <w:rFonts w:ascii="Cambria Math" w:hAnsi="Cambria Math"/>
                        <w:kern w:val="0"/>
                      </w:rPr>
                    </m:ctrlPr>
                  </m:sSubPr>
                  <m:e>
                    <m:r>
                      <w:rPr>
                        <w:rFonts w:ascii="Cambria Math" w:hAnsi="Cambria Math"/>
                        <w:kern w:val="0"/>
                      </w:rPr>
                      <m:t>1.25f</m:t>
                    </m:r>
                  </m:e>
                  <m:sub>
                    <m:r>
                      <w:rPr>
                        <w:rFonts w:ascii="Cambria Math" w:hAnsi="Cambria Math"/>
                        <w:kern w:val="0"/>
                      </w:rPr>
                      <m:t>y</m:t>
                    </m:r>
                  </m:sub>
                </m:sSub>
              </m:oMath>
            </m:oMathPara>
          </w:p>
        </w:tc>
      </w:tr>
      <w:tr w:rsidR="00FC1D01" w:rsidRPr="00FC1D01" w14:paraId="6A81ECAB" w14:textId="77777777" w:rsidTr="000101F8">
        <w:trPr>
          <w:jc w:val="center"/>
        </w:trPr>
        <w:tc>
          <w:tcPr>
            <w:tcW w:w="1555" w:type="dxa"/>
            <w:vMerge/>
            <w:vAlign w:val="center"/>
          </w:tcPr>
          <w:p w14:paraId="4B972258" w14:textId="77777777" w:rsidR="00FC1D01" w:rsidRPr="00FC1D01" w:rsidRDefault="00FC1D01" w:rsidP="00FC1D01">
            <w:pPr>
              <w:adjustRightInd w:val="0"/>
              <w:snapToGrid w:val="0"/>
              <w:spacing w:line="360" w:lineRule="atLeast"/>
              <w:ind w:firstLineChars="0" w:firstLine="0"/>
              <w:jc w:val="center"/>
              <w:textAlignment w:val="baseline"/>
              <w:rPr>
                <w:kern w:val="0"/>
              </w:rPr>
            </w:pPr>
          </w:p>
        </w:tc>
        <w:tc>
          <w:tcPr>
            <w:tcW w:w="2875" w:type="dxa"/>
            <w:vMerge/>
            <w:vAlign w:val="center"/>
          </w:tcPr>
          <w:p w14:paraId="000D6047" w14:textId="77777777" w:rsidR="00FC1D01" w:rsidRPr="00FC1D01" w:rsidRDefault="00FC1D01" w:rsidP="00FC1D01">
            <w:pPr>
              <w:adjustRightInd w:val="0"/>
              <w:snapToGrid w:val="0"/>
              <w:spacing w:line="360" w:lineRule="atLeast"/>
              <w:ind w:firstLineChars="0" w:firstLine="0"/>
              <w:jc w:val="center"/>
              <w:textAlignment w:val="baseline"/>
              <w:rPr>
                <w:kern w:val="0"/>
              </w:rPr>
            </w:pPr>
          </w:p>
        </w:tc>
        <w:tc>
          <w:tcPr>
            <w:tcW w:w="1463" w:type="dxa"/>
            <w:vAlign w:val="center"/>
          </w:tcPr>
          <w:p w14:paraId="1C332A02"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殘留滑動量</w:t>
            </w:r>
            <m:oMath>
              <m:sSub>
                <m:sSubPr>
                  <m:ctrlPr>
                    <w:rPr>
                      <w:rFonts w:ascii="Cambria Math" w:hAnsi="Cambria Math"/>
                      <w:kern w:val="0"/>
                    </w:rPr>
                  </m:ctrlPr>
                </m:sSubPr>
                <m:e>
                  <m:d>
                    <m:dPr>
                      <m:ctrlPr>
                        <w:rPr>
                          <w:rFonts w:ascii="Cambria Math" w:hAnsi="Cambria Math"/>
                          <w:i/>
                          <w:kern w:val="0"/>
                        </w:rPr>
                      </m:ctrlPr>
                    </m:dPr>
                    <m:e>
                      <m:sSub>
                        <m:sSubPr>
                          <m:ctrlPr>
                            <w:rPr>
                              <w:rFonts w:ascii="Cambria Math" w:hAnsi="Cambria Math"/>
                              <w:i/>
                              <w:kern w:val="0"/>
                            </w:rPr>
                          </m:ctrlPr>
                        </m:sSubPr>
                        <m:e>
                          <m:r>
                            <w:rPr>
                              <w:rFonts w:ascii="Cambria Math" w:hAnsi="Cambria Math"/>
                              <w:kern w:val="0"/>
                            </w:rPr>
                            <m:t>δ</m:t>
                          </m:r>
                        </m:e>
                        <m:sub>
                          <m:r>
                            <w:rPr>
                              <w:rFonts w:ascii="Cambria Math" w:hAnsi="Cambria Math"/>
                              <w:kern w:val="0"/>
                            </w:rPr>
                            <m:t>s</m:t>
                          </m:r>
                        </m:sub>
                      </m:sSub>
                    </m:e>
                  </m:d>
                </m:e>
                <m:sub>
                  <m:r>
                    <w:rPr>
                      <w:rFonts w:ascii="Cambria Math" w:hAnsi="Cambria Math"/>
                      <w:kern w:val="0"/>
                    </w:rPr>
                    <m:t>1c</m:t>
                  </m:r>
                </m:sub>
              </m:sSub>
            </m:oMath>
          </w:p>
        </w:tc>
        <w:tc>
          <w:tcPr>
            <w:tcW w:w="1862" w:type="dxa"/>
            <w:vAlign w:val="center"/>
          </w:tcPr>
          <w:p w14:paraId="71DF5AA1" w14:textId="77777777" w:rsidR="00FC1D01" w:rsidRPr="00FC1D01" w:rsidRDefault="00FC1D01" w:rsidP="00FC1D01">
            <w:pPr>
              <w:adjustRightInd w:val="0"/>
              <w:snapToGrid w:val="0"/>
              <w:spacing w:line="360" w:lineRule="atLeast"/>
              <w:ind w:firstLineChars="0" w:firstLine="0"/>
              <w:jc w:val="center"/>
              <w:textAlignment w:val="baseline"/>
              <w:rPr>
                <w:kern w:val="0"/>
              </w:rPr>
            </w:pPr>
            <m:oMathPara>
              <m:oMath>
                <m:r>
                  <m:rPr>
                    <m:sty m:val="p"/>
                  </m:rPr>
                  <w:rPr>
                    <w:rFonts w:ascii="Cambria Math" w:hAnsi="Cambria Math"/>
                    <w:kern w:val="0"/>
                  </w:rPr>
                  <m:t>≤0.3 mm</m:t>
                </m:r>
              </m:oMath>
            </m:oMathPara>
          </w:p>
        </w:tc>
        <w:tc>
          <w:tcPr>
            <w:tcW w:w="1318" w:type="dxa"/>
            <w:vAlign w:val="center"/>
          </w:tcPr>
          <w:p w14:paraId="20A4BA0B" w14:textId="77777777" w:rsidR="00FC1D01" w:rsidRPr="00FC1D01" w:rsidRDefault="00FC1D01" w:rsidP="00FC1D01">
            <w:pPr>
              <w:adjustRightInd w:val="0"/>
              <w:snapToGrid w:val="0"/>
              <w:spacing w:line="360" w:lineRule="atLeast"/>
              <w:ind w:firstLineChars="0" w:firstLine="0"/>
              <w:jc w:val="center"/>
              <w:textAlignment w:val="baseline"/>
              <w:rPr>
                <w:kern w:val="0"/>
              </w:rPr>
            </w:pPr>
            <m:oMathPara>
              <m:oMath>
                <m:r>
                  <m:rPr>
                    <m:sty m:val="p"/>
                  </m:rPr>
                  <w:rPr>
                    <w:rFonts w:ascii="Cambria Math" w:hAnsi="Cambria Math"/>
                    <w:kern w:val="0"/>
                  </w:rPr>
                  <m:t>≤0.3 mm</m:t>
                </m:r>
              </m:oMath>
            </m:oMathPara>
          </w:p>
        </w:tc>
      </w:tr>
      <w:tr w:rsidR="00FC1D01" w:rsidRPr="00FC1D01" w14:paraId="14FE5989" w14:textId="77777777" w:rsidTr="000101F8">
        <w:trPr>
          <w:trHeight w:val="401"/>
          <w:jc w:val="center"/>
        </w:trPr>
        <w:tc>
          <w:tcPr>
            <w:tcW w:w="1555" w:type="dxa"/>
            <w:vMerge/>
            <w:vAlign w:val="center"/>
          </w:tcPr>
          <w:p w14:paraId="15615090" w14:textId="77777777" w:rsidR="00FC1D01" w:rsidRPr="00FC1D01" w:rsidRDefault="00FC1D01" w:rsidP="00FC1D01">
            <w:pPr>
              <w:adjustRightInd w:val="0"/>
              <w:snapToGrid w:val="0"/>
              <w:spacing w:line="360" w:lineRule="atLeast"/>
              <w:ind w:firstLineChars="0" w:firstLine="0"/>
              <w:jc w:val="center"/>
              <w:textAlignment w:val="baseline"/>
              <w:rPr>
                <w:kern w:val="0"/>
              </w:rPr>
            </w:pPr>
          </w:p>
        </w:tc>
        <w:tc>
          <w:tcPr>
            <w:tcW w:w="2875" w:type="dxa"/>
            <w:vMerge/>
            <w:vAlign w:val="center"/>
          </w:tcPr>
          <w:p w14:paraId="515C6221" w14:textId="77777777" w:rsidR="00FC1D01" w:rsidRPr="00FC1D01" w:rsidRDefault="00FC1D01" w:rsidP="00FC1D01">
            <w:pPr>
              <w:adjustRightInd w:val="0"/>
              <w:snapToGrid w:val="0"/>
              <w:spacing w:line="360" w:lineRule="atLeast"/>
              <w:ind w:firstLineChars="0" w:firstLine="0"/>
              <w:jc w:val="center"/>
              <w:textAlignment w:val="baseline"/>
              <w:rPr>
                <w:kern w:val="0"/>
              </w:rPr>
            </w:pPr>
          </w:p>
        </w:tc>
        <w:tc>
          <w:tcPr>
            <w:tcW w:w="1463" w:type="dxa"/>
            <w:vMerge w:val="restart"/>
            <w:vAlign w:val="center"/>
          </w:tcPr>
          <w:p w14:paraId="602D6035"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續接處外鋼筋之伸長率</w:t>
            </w:r>
            <w:r w:rsidRPr="00FC1D01">
              <w:rPr>
                <w:kern w:val="0"/>
                <w:vertAlign w:val="superscript"/>
              </w:rPr>
              <w:t>[1]</w:t>
            </w:r>
          </w:p>
        </w:tc>
        <w:tc>
          <w:tcPr>
            <w:tcW w:w="1862" w:type="dxa"/>
            <w:vAlign w:val="center"/>
          </w:tcPr>
          <w:p w14:paraId="47D0B163" w14:textId="77777777" w:rsidR="00FC1D01" w:rsidRPr="00FC1D01" w:rsidRDefault="00FC1D01" w:rsidP="00FC1D01">
            <w:pPr>
              <w:adjustRightInd w:val="0"/>
              <w:snapToGrid w:val="0"/>
              <w:spacing w:line="360" w:lineRule="atLeast"/>
              <w:ind w:firstLineChars="0" w:firstLine="0"/>
              <w:jc w:val="center"/>
              <w:textAlignment w:val="baseline"/>
              <w:rPr>
                <w:kern w:val="0"/>
              </w:rPr>
            </w:pPr>
            <m:oMath>
              <m:r>
                <m:rPr>
                  <m:sty m:val="p"/>
                </m:rPr>
                <w:rPr>
                  <w:rFonts w:ascii="Cambria Math" w:hAnsi="Cambria Math"/>
                  <w:kern w:val="0"/>
                </w:rPr>
                <m:t>≥</m:t>
              </m:r>
            </m:oMath>
            <w:r w:rsidRPr="00FC1D01">
              <w:rPr>
                <w:kern w:val="0"/>
              </w:rPr>
              <w:t>9%</w:t>
            </w:r>
            <w:r w:rsidRPr="00FC1D01">
              <w:rPr>
                <w:kern w:val="0"/>
              </w:rPr>
              <w:t>，鋼筋尺度</w:t>
            </w:r>
            <w:r w:rsidRPr="00FC1D01">
              <w:rPr>
                <w:kern w:val="0"/>
              </w:rPr>
              <w:t>D32</w:t>
            </w:r>
            <w:r w:rsidRPr="00FC1D01">
              <w:rPr>
                <w:kern w:val="0"/>
              </w:rPr>
              <w:t>以下</w:t>
            </w:r>
          </w:p>
        </w:tc>
        <w:tc>
          <w:tcPr>
            <w:tcW w:w="1318" w:type="dxa"/>
            <w:vMerge w:val="restart"/>
            <w:vAlign w:val="center"/>
          </w:tcPr>
          <w:p w14:paraId="2C31FE87" w14:textId="77777777" w:rsidR="00FC1D01" w:rsidRPr="00FC1D01" w:rsidRDefault="00FC1D01" w:rsidP="00FC1D01">
            <w:pPr>
              <w:adjustRightInd w:val="0"/>
              <w:snapToGrid w:val="0"/>
              <w:spacing w:line="360" w:lineRule="atLeast"/>
              <w:ind w:firstLineChars="0" w:firstLine="0"/>
              <w:jc w:val="center"/>
              <w:textAlignment w:val="baseline"/>
              <w:rPr>
                <w:kern w:val="0"/>
              </w:rPr>
            </w:pPr>
            <m:oMathPara>
              <m:oMath>
                <m:r>
                  <m:rPr>
                    <m:sty m:val="p"/>
                  </m:rPr>
                  <w:rPr>
                    <w:rFonts w:ascii="Cambria Math" w:hAnsi="Cambria Math"/>
                    <w:kern w:val="0"/>
                  </w:rPr>
                  <m:t>≥2%</m:t>
                </m:r>
              </m:oMath>
            </m:oMathPara>
          </w:p>
        </w:tc>
      </w:tr>
      <w:tr w:rsidR="00FC1D01" w:rsidRPr="00FC1D01" w14:paraId="0DC255BE" w14:textId="77777777" w:rsidTr="000101F8">
        <w:trPr>
          <w:trHeight w:val="881"/>
          <w:jc w:val="center"/>
        </w:trPr>
        <w:tc>
          <w:tcPr>
            <w:tcW w:w="1555" w:type="dxa"/>
            <w:vMerge/>
            <w:vAlign w:val="center"/>
          </w:tcPr>
          <w:p w14:paraId="7CBDA419" w14:textId="77777777" w:rsidR="00FC1D01" w:rsidRPr="00FC1D01" w:rsidRDefault="00FC1D01" w:rsidP="00FC1D01">
            <w:pPr>
              <w:adjustRightInd w:val="0"/>
              <w:snapToGrid w:val="0"/>
              <w:spacing w:line="360" w:lineRule="atLeast"/>
              <w:ind w:firstLineChars="0" w:firstLine="0"/>
              <w:jc w:val="center"/>
              <w:textAlignment w:val="baseline"/>
              <w:rPr>
                <w:kern w:val="0"/>
              </w:rPr>
            </w:pPr>
          </w:p>
        </w:tc>
        <w:tc>
          <w:tcPr>
            <w:tcW w:w="2875" w:type="dxa"/>
            <w:vMerge/>
            <w:vAlign w:val="center"/>
          </w:tcPr>
          <w:p w14:paraId="124D504A" w14:textId="77777777" w:rsidR="00FC1D01" w:rsidRPr="00FC1D01" w:rsidRDefault="00FC1D01" w:rsidP="00FC1D01">
            <w:pPr>
              <w:adjustRightInd w:val="0"/>
              <w:snapToGrid w:val="0"/>
              <w:spacing w:line="360" w:lineRule="atLeast"/>
              <w:ind w:firstLineChars="0" w:firstLine="0"/>
              <w:jc w:val="center"/>
              <w:textAlignment w:val="baseline"/>
              <w:rPr>
                <w:kern w:val="0"/>
              </w:rPr>
            </w:pPr>
          </w:p>
        </w:tc>
        <w:tc>
          <w:tcPr>
            <w:tcW w:w="1463" w:type="dxa"/>
            <w:vMerge/>
            <w:vAlign w:val="center"/>
          </w:tcPr>
          <w:p w14:paraId="3B0DEE71" w14:textId="77777777" w:rsidR="00FC1D01" w:rsidRPr="00FC1D01" w:rsidRDefault="00FC1D01" w:rsidP="00FC1D01">
            <w:pPr>
              <w:adjustRightInd w:val="0"/>
              <w:snapToGrid w:val="0"/>
              <w:spacing w:line="360" w:lineRule="atLeast"/>
              <w:ind w:firstLineChars="0" w:firstLine="0"/>
              <w:jc w:val="center"/>
              <w:textAlignment w:val="baseline"/>
              <w:rPr>
                <w:kern w:val="0"/>
              </w:rPr>
            </w:pPr>
          </w:p>
        </w:tc>
        <w:tc>
          <w:tcPr>
            <w:tcW w:w="1862" w:type="dxa"/>
            <w:vAlign w:val="center"/>
          </w:tcPr>
          <w:p w14:paraId="20812A70" w14:textId="77777777" w:rsidR="00FC1D01" w:rsidRPr="00FC1D01" w:rsidRDefault="00FC1D01" w:rsidP="00FC1D01">
            <w:pPr>
              <w:adjustRightInd w:val="0"/>
              <w:snapToGrid w:val="0"/>
              <w:spacing w:line="360" w:lineRule="atLeast"/>
              <w:ind w:firstLineChars="0" w:firstLine="0"/>
              <w:jc w:val="center"/>
              <w:textAlignment w:val="baseline"/>
              <w:rPr>
                <w:kern w:val="0"/>
              </w:rPr>
            </w:pPr>
            <m:oMath>
              <m:r>
                <m:rPr>
                  <m:sty m:val="p"/>
                </m:rPr>
                <w:rPr>
                  <w:rFonts w:ascii="Cambria Math" w:hAnsi="Cambria Math"/>
                  <w:kern w:val="0"/>
                </w:rPr>
                <m:t>≥</m:t>
              </m:r>
            </m:oMath>
            <w:r w:rsidRPr="00FC1D01">
              <w:rPr>
                <w:kern w:val="0"/>
              </w:rPr>
              <w:t>6%</w:t>
            </w:r>
            <w:r w:rsidRPr="00FC1D01">
              <w:rPr>
                <w:kern w:val="0"/>
              </w:rPr>
              <w:t>，鋼筋尺度</w:t>
            </w:r>
            <w:r w:rsidRPr="00FC1D01">
              <w:rPr>
                <w:kern w:val="0"/>
              </w:rPr>
              <w:t>D36</w:t>
            </w:r>
            <w:r w:rsidRPr="00FC1D01">
              <w:rPr>
                <w:kern w:val="0"/>
              </w:rPr>
              <w:t>以上</w:t>
            </w:r>
          </w:p>
        </w:tc>
        <w:tc>
          <w:tcPr>
            <w:tcW w:w="1318" w:type="dxa"/>
            <w:vMerge/>
            <w:vAlign w:val="center"/>
          </w:tcPr>
          <w:p w14:paraId="1645C5CF" w14:textId="77777777" w:rsidR="00FC1D01" w:rsidRPr="00FC1D01" w:rsidRDefault="00FC1D01" w:rsidP="00FC1D01">
            <w:pPr>
              <w:adjustRightInd w:val="0"/>
              <w:snapToGrid w:val="0"/>
              <w:spacing w:line="360" w:lineRule="atLeast"/>
              <w:ind w:firstLineChars="0" w:firstLine="0"/>
              <w:jc w:val="center"/>
              <w:textAlignment w:val="baseline"/>
              <w:rPr>
                <w:kern w:val="0"/>
              </w:rPr>
            </w:pPr>
          </w:p>
        </w:tc>
      </w:tr>
      <w:tr w:rsidR="00FC1D01" w:rsidRPr="00FC1D01" w14:paraId="65098761" w14:textId="77777777" w:rsidTr="000101F8">
        <w:trPr>
          <w:jc w:val="center"/>
        </w:trPr>
        <w:tc>
          <w:tcPr>
            <w:tcW w:w="1555" w:type="dxa"/>
            <w:vMerge w:val="restart"/>
            <w:vAlign w:val="center"/>
          </w:tcPr>
          <w:p w14:paraId="73600EB2"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重複負載及滑動試驗</w:t>
            </w:r>
          </w:p>
          <w:p w14:paraId="4720B71A"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rFonts w:hint="eastAsia"/>
                <w:kern w:val="0"/>
              </w:rPr>
              <w:t>(1/1000)</w:t>
            </w:r>
          </w:p>
        </w:tc>
        <w:tc>
          <w:tcPr>
            <w:tcW w:w="2875" w:type="dxa"/>
            <w:vMerge w:val="restart"/>
            <w:vAlign w:val="center"/>
          </w:tcPr>
          <w:p w14:paraId="4D1D44C6"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0→(0.95</w:t>
            </w:r>
            <m:oMath>
              <m:sSub>
                <m:sSubPr>
                  <m:ctrlPr>
                    <w:rPr>
                      <w:rFonts w:ascii="Cambria Math" w:hAnsi="Cambria Math"/>
                      <w:kern w:val="0"/>
                    </w:rPr>
                  </m:ctrlPr>
                </m:sSubPr>
                <m:e>
                  <m:r>
                    <w:rPr>
                      <w:rFonts w:ascii="Cambria Math" w:hAnsi="Cambria Math"/>
                      <w:kern w:val="0"/>
                    </w:rPr>
                    <m:t>P</m:t>
                  </m:r>
                </m:e>
                <m:sub>
                  <m:r>
                    <w:rPr>
                      <w:rFonts w:ascii="Cambria Math" w:hAnsi="Cambria Math"/>
                      <w:kern w:val="0"/>
                    </w:rPr>
                    <m:t>y</m:t>
                  </m:r>
                </m:sub>
              </m:sSub>
            </m:oMath>
            <w:r w:rsidRPr="00FC1D01">
              <w:rPr>
                <w:kern w:val="0"/>
              </w:rPr>
              <w:t>↔0.02</w:t>
            </w:r>
            <m:oMath>
              <m:sSub>
                <m:sSubPr>
                  <m:ctrlPr>
                    <w:rPr>
                      <w:rFonts w:ascii="Cambria Math" w:hAnsi="Cambria Math"/>
                      <w:kern w:val="0"/>
                    </w:rPr>
                  </m:ctrlPr>
                </m:sSubPr>
                <m:e>
                  <m:r>
                    <w:rPr>
                      <w:rFonts w:ascii="Cambria Math" w:hAnsi="Cambria Math"/>
                      <w:kern w:val="0"/>
                    </w:rPr>
                    <m:t>P</m:t>
                  </m:r>
                </m:e>
                <m:sub>
                  <m:r>
                    <w:rPr>
                      <w:rFonts w:ascii="Cambria Math" w:hAnsi="Cambria Math"/>
                      <w:kern w:val="0"/>
                    </w:rPr>
                    <m:t>y</m:t>
                  </m:r>
                </m:sub>
              </m:sSub>
            </m:oMath>
            <w:r w:rsidRPr="00FC1D01">
              <w:rPr>
                <w:kern w:val="0"/>
              </w:rPr>
              <w:t>)</w:t>
            </w:r>
            <m:oMath>
              <m:r>
                <m:rPr>
                  <m:sty m:val="p"/>
                </m:rPr>
                <w:rPr>
                  <w:rFonts w:ascii="Cambria Math" w:hAnsi="Cambria Math"/>
                  <w:kern w:val="0"/>
                </w:rPr>
                <m:t>×</m:t>
              </m:r>
            </m:oMath>
            <w:r w:rsidRPr="00FC1D01">
              <w:rPr>
                <w:kern w:val="0"/>
              </w:rPr>
              <w:t>30</w:t>
            </w:r>
            <w:r w:rsidRPr="00FC1D01">
              <w:rPr>
                <w:kern w:val="0"/>
              </w:rPr>
              <w:t>回</w:t>
            </w:r>
          </w:p>
          <w:p w14:paraId="76E44215"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w:t>
            </w:r>
            <w:r w:rsidRPr="00FC1D01">
              <w:rPr>
                <w:kern w:val="0"/>
              </w:rPr>
              <w:t>拉至破壞</w:t>
            </w:r>
          </w:p>
        </w:tc>
        <w:tc>
          <w:tcPr>
            <w:tcW w:w="1463" w:type="dxa"/>
            <w:vAlign w:val="center"/>
          </w:tcPr>
          <w:p w14:paraId="2DC81DE2"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抗拉強度</w:t>
            </w:r>
          </w:p>
        </w:tc>
        <w:tc>
          <w:tcPr>
            <w:tcW w:w="1862" w:type="dxa"/>
            <w:vAlign w:val="center"/>
          </w:tcPr>
          <w:p w14:paraId="712F437C"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不適用</w:t>
            </w:r>
          </w:p>
        </w:tc>
        <w:tc>
          <w:tcPr>
            <w:tcW w:w="1318" w:type="dxa"/>
            <w:vAlign w:val="center"/>
          </w:tcPr>
          <w:p w14:paraId="3D3CEAD3" w14:textId="77777777" w:rsidR="00FC1D01" w:rsidRPr="00FC1D01" w:rsidRDefault="00FC1D01" w:rsidP="00FC1D01">
            <w:pPr>
              <w:adjustRightInd w:val="0"/>
              <w:snapToGrid w:val="0"/>
              <w:spacing w:line="360" w:lineRule="atLeast"/>
              <w:ind w:firstLineChars="0" w:firstLine="0"/>
              <w:jc w:val="center"/>
              <w:textAlignment w:val="baseline"/>
              <w:rPr>
                <w:kern w:val="0"/>
              </w:rPr>
            </w:pPr>
            <m:oMathPara>
              <m:oMath>
                <m:r>
                  <m:rPr>
                    <m:sty m:val="p"/>
                  </m:rPr>
                  <w:rPr>
                    <w:rFonts w:ascii="Cambria Math" w:hAnsi="Cambria Math"/>
                    <w:kern w:val="0"/>
                  </w:rPr>
                  <m:t>≥</m:t>
                </m:r>
                <m:sSub>
                  <m:sSubPr>
                    <m:ctrlPr>
                      <w:rPr>
                        <w:rFonts w:ascii="Cambria Math" w:hAnsi="Cambria Math"/>
                        <w:kern w:val="0"/>
                      </w:rPr>
                    </m:ctrlPr>
                  </m:sSubPr>
                  <m:e>
                    <m:r>
                      <w:rPr>
                        <w:rFonts w:ascii="Cambria Math" w:hAnsi="Cambria Math"/>
                        <w:kern w:val="0"/>
                      </w:rPr>
                      <m:t>1.25f</m:t>
                    </m:r>
                  </m:e>
                  <m:sub>
                    <m:r>
                      <w:rPr>
                        <w:rFonts w:ascii="Cambria Math" w:hAnsi="Cambria Math"/>
                        <w:kern w:val="0"/>
                      </w:rPr>
                      <m:t>y</m:t>
                    </m:r>
                  </m:sub>
                </m:sSub>
              </m:oMath>
            </m:oMathPara>
          </w:p>
        </w:tc>
      </w:tr>
      <w:tr w:rsidR="00FC1D01" w:rsidRPr="00FC1D01" w14:paraId="7AAD791D" w14:textId="77777777" w:rsidTr="000101F8">
        <w:trPr>
          <w:jc w:val="center"/>
        </w:trPr>
        <w:tc>
          <w:tcPr>
            <w:tcW w:w="1555" w:type="dxa"/>
            <w:vMerge/>
            <w:vAlign w:val="center"/>
          </w:tcPr>
          <w:p w14:paraId="399B6F34" w14:textId="77777777" w:rsidR="00FC1D01" w:rsidRPr="00FC1D01" w:rsidRDefault="00FC1D01" w:rsidP="00FC1D01">
            <w:pPr>
              <w:adjustRightInd w:val="0"/>
              <w:snapToGrid w:val="0"/>
              <w:spacing w:line="360" w:lineRule="atLeast"/>
              <w:ind w:firstLineChars="0" w:firstLine="0"/>
              <w:jc w:val="center"/>
              <w:textAlignment w:val="baseline"/>
              <w:rPr>
                <w:kern w:val="0"/>
              </w:rPr>
            </w:pPr>
          </w:p>
        </w:tc>
        <w:tc>
          <w:tcPr>
            <w:tcW w:w="2875" w:type="dxa"/>
            <w:vMerge/>
            <w:vAlign w:val="center"/>
          </w:tcPr>
          <w:p w14:paraId="1B05E500" w14:textId="77777777" w:rsidR="00FC1D01" w:rsidRPr="00FC1D01" w:rsidRDefault="00FC1D01" w:rsidP="00FC1D01">
            <w:pPr>
              <w:adjustRightInd w:val="0"/>
              <w:snapToGrid w:val="0"/>
              <w:spacing w:line="360" w:lineRule="atLeast"/>
              <w:ind w:firstLineChars="0" w:firstLine="0"/>
              <w:jc w:val="center"/>
              <w:textAlignment w:val="baseline"/>
              <w:rPr>
                <w:kern w:val="0"/>
              </w:rPr>
            </w:pPr>
          </w:p>
        </w:tc>
        <w:tc>
          <w:tcPr>
            <w:tcW w:w="1463" w:type="dxa"/>
            <w:vAlign w:val="center"/>
          </w:tcPr>
          <w:p w14:paraId="4C2EF2F0"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滑動量</w:t>
            </w:r>
            <m:oMath>
              <m:sSub>
                <m:sSubPr>
                  <m:ctrlPr>
                    <w:rPr>
                      <w:rFonts w:ascii="Cambria Math" w:hAnsi="Cambria Math"/>
                      <w:kern w:val="0"/>
                    </w:rPr>
                  </m:ctrlPr>
                </m:sSubPr>
                <m:e>
                  <m:d>
                    <m:dPr>
                      <m:ctrlPr>
                        <w:rPr>
                          <w:rFonts w:ascii="Cambria Math" w:hAnsi="Cambria Math"/>
                          <w:i/>
                          <w:kern w:val="0"/>
                        </w:rPr>
                      </m:ctrlPr>
                    </m:dPr>
                    <m:e>
                      <m:sSub>
                        <m:sSubPr>
                          <m:ctrlPr>
                            <w:rPr>
                              <w:rFonts w:ascii="Cambria Math" w:hAnsi="Cambria Math"/>
                              <w:i/>
                              <w:kern w:val="0"/>
                            </w:rPr>
                          </m:ctrlPr>
                        </m:sSubPr>
                        <m:e>
                          <m:r>
                            <w:rPr>
                              <w:rFonts w:ascii="Cambria Math" w:hAnsi="Cambria Math"/>
                              <w:kern w:val="0"/>
                            </w:rPr>
                            <m:t>δ</m:t>
                          </m:r>
                        </m:e>
                        <m:sub>
                          <m:r>
                            <w:rPr>
                              <w:rFonts w:ascii="Cambria Math" w:hAnsi="Cambria Math"/>
                              <w:kern w:val="0"/>
                            </w:rPr>
                            <m:t>s</m:t>
                          </m:r>
                        </m:sub>
                      </m:sSub>
                    </m:e>
                  </m:d>
                </m:e>
                <m:sub>
                  <m:r>
                    <w:rPr>
                      <w:rFonts w:ascii="Cambria Math" w:hAnsi="Cambria Math"/>
                      <w:kern w:val="0"/>
                    </w:rPr>
                    <m:t>30c</m:t>
                  </m:r>
                </m:sub>
              </m:sSub>
            </m:oMath>
          </w:p>
        </w:tc>
        <w:tc>
          <w:tcPr>
            <w:tcW w:w="1862" w:type="dxa"/>
            <w:vAlign w:val="center"/>
          </w:tcPr>
          <w:p w14:paraId="402AB508"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不適用</w:t>
            </w:r>
          </w:p>
        </w:tc>
        <w:tc>
          <w:tcPr>
            <w:tcW w:w="1318" w:type="dxa"/>
            <w:vAlign w:val="center"/>
          </w:tcPr>
          <w:p w14:paraId="416FD790" w14:textId="77777777" w:rsidR="00FC1D01" w:rsidRPr="00FC1D01" w:rsidRDefault="00FC1D01" w:rsidP="00FC1D01">
            <w:pPr>
              <w:adjustRightInd w:val="0"/>
              <w:snapToGrid w:val="0"/>
              <w:spacing w:line="360" w:lineRule="atLeast"/>
              <w:ind w:firstLineChars="0" w:firstLine="0"/>
              <w:jc w:val="center"/>
              <w:textAlignment w:val="baseline"/>
              <w:rPr>
                <w:kern w:val="0"/>
              </w:rPr>
            </w:pPr>
            <m:oMathPara>
              <m:oMath>
                <m:r>
                  <m:rPr>
                    <m:sty m:val="p"/>
                  </m:rPr>
                  <w:rPr>
                    <w:rFonts w:ascii="Cambria Math" w:hAnsi="Cambria Math"/>
                    <w:kern w:val="0"/>
                  </w:rPr>
                  <m:t>≤0.3 mm</m:t>
                </m:r>
              </m:oMath>
            </m:oMathPara>
          </w:p>
        </w:tc>
      </w:tr>
      <w:tr w:rsidR="00FC1D01" w:rsidRPr="00FC1D01" w14:paraId="1B718C06" w14:textId="77777777" w:rsidTr="000101F8">
        <w:trPr>
          <w:jc w:val="center"/>
        </w:trPr>
        <w:tc>
          <w:tcPr>
            <w:tcW w:w="1555" w:type="dxa"/>
            <w:vMerge/>
            <w:vAlign w:val="center"/>
          </w:tcPr>
          <w:p w14:paraId="6C0C4A83" w14:textId="77777777" w:rsidR="00FC1D01" w:rsidRPr="00FC1D01" w:rsidRDefault="00FC1D01" w:rsidP="00FC1D01">
            <w:pPr>
              <w:adjustRightInd w:val="0"/>
              <w:snapToGrid w:val="0"/>
              <w:spacing w:line="360" w:lineRule="atLeast"/>
              <w:ind w:firstLineChars="0" w:firstLine="0"/>
              <w:jc w:val="center"/>
              <w:textAlignment w:val="baseline"/>
              <w:rPr>
                <w:kern w:val="0"/>
              </w:rPr>
            </w:pPr>
          </w:p>
        </w:tc>
        <w:tc>
          <w:tcPr>
            <w:tcW w:w="2875" w:type="dxa"/>
            <w:vMerge/>
            <w:vAlign w:val="center"/>
          </w:tcPr>
          <w:p w14:paraId="2E9382E5" w14:textId="77777777" w:rsidR="00FC1D01" w:rsidRPr="00FC1D01" w:rsidRDefault="00FC1D01" w:rsidP="00FC1D01">
            <w:pPr>
              <w:adjustRightInd w:val="0"/>
              <w:snapToGrid w:val="0"/>
              <w:spacing w:line="360" w:lineRule="atLeast"/>
              <w:ind w:firstLineChars="0" w:firstLine="0"/>
              <w:jc w:val="center"/>
              <w:textAlignment w:val="baseline"/>
              <w:rPr>
                <w:kern w:val="0"/>
              </w:rPr>
            </w:pPr>
          </w:p>
        </w:tc>
        <w:tc>
          <w:tcPr>
            <w:tcW w:w="1463" w:type="dxa"/>
            <w:vAlign w:val="center"/>
          </w:tcPr>
          <w:p w14:paraId="6C11560B"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續接處外鋼筋之伸長率</w:t>
            </w:r>
            <w:r w:rsidRPr="00FC1D01">
              <w:rPr>
                <w:kern w:val="0"/>
                <w:vertAlign w:val="superscript"/>
              </w:rPr>
              <w:t>[1]</w:t>
            </w:r>
          </w:p>
        </w:tc>
        <w:tc>
          <w:tcPr>
            <w:tcW w:w="1862" w:type="dxa"/>
            <w:vAlign w:val="center"/>
          </w:tcPr>
          <w:p w14:paraId="701ECF71"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不適用</w:t>
            </w:r>
          </w:p>
        </w:tc>
        <w:tc>
          <w:tcPr>
            <w:tcW w:w="1318" w:type="dxa"/>
            <w:vAlign w:val="center"/>
          </w:tcPr>
          <w:p w14:paraId="69090E2C" w14:textId="77777777" w:rsidR="00FC1D01" w:rsidRPr="00FC1D01" w:rsidRDefault="00FC1D01" w:rsidP="00FC1D01">
            <w:pPr>
              <w:adjustRightInd w:val="0"/>
              <w:snapToGrid w:val="0"/>
              <w:spacing w:line="360" w:lineRule="atLeast"/>
              <w:ind w:firstLineChars="0" w:firstLine="0"/>
              <w:jc w:val="center"/>
              <w:textAlignment w:val="baseline"/>
              <w:rPr>
                <w:kern w:val="0"/>
              </w:rPr>
            </w:pPr>
            <m:oMathPara>
              <m:oMath>
                <m:r>
                  <m:rPr>
                    <m:sty m:val="p"/>
                  </m:rPr>
                  <w:rPr>
                    <w:rFonts w:ascii="Cambria Math" w:hAnsi="Cambria Math"/>
                    <w:kern w:val="0"/>
                  </w:rPr>
                  <m:t>≥2%</m:t>
                </m:r>
              </m:oMath>
            </m:oMathPara>
          </w:p>
        </w:tc>
      </w:tr>
      <w:tr w:rsidR="00FC1D01" w:rsidRPr="00FC1D01" w14:paraId="6D7A6D2F" w14:textId="77777777" w:rsidTr="000101F8">
        <w:trPr>
          <w:jc w:val="center"/>
        </w:trPr>
        <w:tc>
          <w:tcPr>
            <w:tcW w:w="1555" w:type="dxa"/>
            <w:vMerge w:val="restart"/>
            <w:vAlign w:val="center"/>
          </w:tcPr>
          <w:p w14:paraId="6E157414"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高塑性反復負載試驗</w:t>
            </w:r>
          </w:p>
          <w:p w14:paraId="4813226B"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rFonts w:hint="eastAsia"/>
                <w:kern w:val="0"/>
              </w:rPr>
              <w:t>(1/1000)</w:t>
            </w:r>
          </w:p>
        </w:tc>
        <w:tc>
          <w:tcPr>
            <w:tcW w:w="2875" w:type="dxa"/>
            <w:vMerge w:val="restart"/>
            <w:vAlign w:val="center"/>
          </w:tcPr>
          <w:p w14:paraId="211C4627"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0→(0.95</w:t>
            </w:r>
            <m:oMath>
              <m:sSub>
                <m:sSubPr>
                  <m:ctrlPr>
                    <w:rPr>
                      <w:rFonts w:ascii="Cambria Math" w:hAnsi="Cambria Math"/>
                      <w:kern w:val="0"/>
                    </w:rPr>
                  </m:ctrlPr>
                </m:sSubPr>
                <m:e>
                  <m:r>
                    <w:rPr>
                      <w:rFonts w:ascii="Cambria Math" w:hAnsi="Cambria Math"/>
                      <w:kern w:val="0"/>
                    </w:rPr>
                    <m:t>P</m:t>
                  </m:r>
                </m:e>
                <m:sub>
                  <m:r>
                    <w:rPr>
                      <w:rFonts w:ascii="Cambria Math" w:hAnsi="Cambria Math"/>
                      <w:kern w:val="0"/>
                    </w:rPr>
                    <m:t>y</m:t>
                  </m:r>
                </m:sub>
              </m:sSub>
            </m:oMath>
            <w:r w:rsidRPr="00FC1D01">
              <w:rPr>
                <w:kern w:val="0"/>
              </w:rPr>
              <w:t xml:space="preserve">↔ </w:t>
            </w:r>
          </w:p>
          <w:p w14:paraId="54BC137E"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-0.5</w:t>
            </w:r>
            <m:oMath>
              <m:sSub>
                <m:sSubPr>
                  <m:ctrlPr>
                    <w:rPr>
                      <w:rFonts w:ascii="Cambria Math" w:hAnsi="Cambria Math"/>
                      <w:kern w:val="0"/>
                    </w:rPr>
                  </m:ctrlPr>
                </m:sSubPr>
                <m:e>
                  <m:r>
                    <w:rPr>
                      <w:rFonts w:ascii="Cambria Math" w:hAnsi="Cambria Math"/>
                      <w:kern w:val="0"/>
                    </w:rPr>
                    <m:t>P</m:t>
                  </m:r>
                </m:e>
                <m:sub>
                  <m:r>
                    <w:rPr>
                      <w:rFonts w:ascii="Cambria Math" w:hAnsi="Cambria Math"/>
                      <w:kern w:val="0"/>
                    </w:rPr>
                    <m:t>y</m:t>
                  </m:r>
                </m:sub>
              </m:sSub>
            </m:oMath>
            <w:r w:rsidRPr="00FC1D01">
              <w:rPr>
                <w:kern w:val="0"/>
              </w:rPr>
              <w:t>)</w:t>
            </w:r>
            <m:oMath>
              <m:r>
                <m:rPr>
                  <m:sty m:val="p"/>
                </m:rPr>
                <w:rPr>
                  <w:rFonts w:ascii="Cambria Math" w:hAnsi="Cambria Math"/>
                  <w:kern w:val="0"/>
                </w:rPr>
                <m:t>×</m:t>
              </m:r>
            </m:oMath>
            <w:r w:rsidRPr="00FC1D01">
              <w:rPr>
                <w:kern w:val="0"/>
              </w:rPr>
              <w:t>16</w:t>
            </w:r>
            <w:r w:rsidRPr="00FC1D01">
              <w:rPr>
                <w:kern w:val="0"/>
              </w:rPr>
              <w:t>回</w:t>
            </w:r>
            <w:r w:rsidRPr="00FC1D01">
              <w:rPr>
                <w:kern w:val="0"/>
              </w:rPr>
              <w:t>→(6</w:t>
            </w:r>
            <m:oMath>
              <m:sSub>
                <m:sSubPr>
                  <m:ctrlPr>
                    <w:rPr>
                      <w:rFonts w:ascii="Cambria Math" w:hAnsi="Cambria Math"/>
                      <w:kern w:val="0"/>
                    </w:rPr>
                  </m:ctrlPr>
                </m:sSubPr>
                <m:e>
                  <m:r>
                    <w:rPr>
                      <w:rFonts w:ascii="Cambria Math" w:hAnsi="Cambria Math"/>
                      <w:kern w:val="0"/>
                    </w:rPr>
                    <m:t>δ</m:t>
                  </m:r>
                </m:e>
                <m:sub>
                  <m:r>
                    <w:rPr>
                      <w:rFonts w:ascii="Cambria Math" w:hAnsi="Cambria Math"/>
                      <w:kern w:val="0"/>
                    </w:rPr>
                    <m:t>y</m:t>
                  </m:r>
                </m:sub>
              </m:sSub>
            </m:oMath>
            <w:r w:rsidRPr="00FC1D01">
              <w:rPr>
                <w:kern w:val="0"/>
              </w:rPr>
              <w:t>↔</w:t>
            </w:r>
          </w:p>
          <w:p w14:paraId="4E44B3FF"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 xml:space="preserve"> -0.5</w:t>
            </w:r>
            <m:oMath>
              <m:sSub>
                <m:sSubPr>
                  <m:ctrlPr>
                    <w:rPr>
                      <w:rFonts w:ascii="Cambria Math" w:hAnsi="Cambria Math"/>
                      <w:kern w:val="0"/>
                    </w:rPr>
                  </m:ctrlPr>
                </m:sSubPr>
                <m:e>
                  <m:r>
                    <w:rPr>
                      <w:rFonts w:ascii="Cambria Math" w:hAnsi="Cambria Math"/>
                      <w:kern w:val="0"/>
                    </w:rPr>
                    <m:t>P</m:t>
                  </m:r>
                </m:e>
                <m:sub>
                  <m:r>
                    <w:rPr>
                      <w:rFonts w:ascii="Cambria Math" w:hAnsi="Cambria Math"/>
                      <w:kern w:val="0"/>
                    </w:rPr>
                    <m:t>y</m:t>
                  </m:r>
                </m:sub>
              </m:sSub>
            </m:oMath>
            <w:r w:rsidRPr="00FC1D01">
              <w:rPr>
                <w:kern w:val="0"/>
              </w:rPr>
              <w:t>)</w:t>
            </w:r>
            <m:oMath>
              <m:r>
                <m:rPr>
                  <m:sty m:val="p"/>
                </m:rPr>
                <w:rPr>
                  <w:rFonts w:ascii="Cambria Math" w:hAnsi="Cambria Math"/>
                  <w:kern w:val="0"/>
                </w:rPr>
                <m:t>×</m:t>
              </m:r>
            </m:oMath>
            <w:r w:rsidRPr="00FC1D01">
              <w:rPr>
                <w:kern w:val="0"/>
              </w:rPr>
              <w:t>8</w:t>
            </w:r>
            <w:r w:rsidRPr="00FC1D01">
              <w:rPr>
                <w:kern w:val="0"/>
              </w:rPr>
              <w:t>回</w:t>
            </w:r>
            <w:r w:rsidRPr="00FC1D01">
              <w:rPr>
                <w:kern w:val="0"/>
              </w:rPr>
              <w:t>→(12</w:t>
            </w:r>
            <m:oMath>
              <m:sSub>
                <m:sSubPr>
                  <m:ctrlPr>
                    <w:rPr>
                      <w:rFonts w:ascii="Cambria Math" w:hAnsi="Cambria Math"/>
                      <w:kern w:val="0"/>
                    </w:rPr>
                  </m:ctrlPr>
                </m:sSubPr>
                <m:e>
                  <m:r>
                    <w:rPr>
                      <w:rFonts w:ascii="Cambria Math" w:hAnsi="Cambria Math"/>
                      <w:kern w:val="0"/>
                    </w:rPr>
                    <m:t>δ</m:t>
                  </m:r>
                </m:e>
                <m:sub>
                  <m:r>
                    <w:rPr>
                      <w:rFonts w:ascii="Cambria Math" w:hAnsi="Cambria Math"/>
                      <w:kern w:val="0"/>
                    </w:rPr>
                    <m:t>y</m:t>
                  </m:r>
                </m:sub>
              </m:sSub>
            </m:oMath>
            <w:r w:rsidRPr="00FC1D01">
              <w:rPr>
                <w:kern w:val="0"/>
              </w:rPr>
              <w:t>↔</w:t>
            </w:r>
          </w:p>
          <w:p w14:paraId="3CBA14B4"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 xml:space="preserve"> -0.5</w:t>
            </w:r>
            <m:oMath>
              <m:sSub>
                <m:sSubPr>
                  <m:ctrlPr>
                    <w:rPr>
                      <w:rFonts w:ascii="Cambria Math" w:hAnsi="Cambria Math"/>
                      <w:kern w:val="0"/>
                    </w:rPr>
                  </m:ctrlPr>
                </m:sSubPr>
                <m:e>
                  <m:r>
                    <w:rPr>
                      <w:rFonts w:ascii="Cambria Math" w:hAnsi="Cambria Math"/>
                      <w:kern w:val="0"/>
                    </w:rPr>
                    <m:t>P</m:t>
                  </m:r>
                </m:e>
                <m:sub>
                  <m:r>
                    <w:rPr>
                      <w:rFonts w:ascii="Cambria Math" w:hAnsi="Cambria Math"/>
                      <w:kern w:val="0"/>
                    </w:rPr>
                    <m:t>y</m:t>
                  </m:r>
                </m:sub>
              </m:sSub>
            </m:oMath>
            <w:r w:rsidRPr="00FC1D01">
              <w:rPr>
                <w:kern w:val="0"/>
              </w:rPr>
              <w:t>)</w:t>
            </w:r>
            <m:oMath>
              <m:r>
                <m:rPr>
                  <m:sty m:val="p"/>
                </m:rPr>
                <w:rPr>
                  <w:rFonts w:ascii="Cambria Math" w:hAnsi="Cambria Math"/>
                  <w:kern w:val="0"/>
                </w:rPr>
                <m:t>×</m:t>
              </m:r>
            </m:oMath>
            <w:r w:rsidRPr="00FC1D01">
              <w:rPr>
                <w:kern w:val="0"/>
              </w:rPr>
              <w:t>8</w:t>
            </w:r>
            <w:r w:rsidRPr="00FC1D01">
              <w:rPr>
                <w:kern w:val="0"/>
              </w:rPr>
              <w:t>回</w:t>
            </w:r>
          </w:p>
          <w:p w14:paraId="49B919C7"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w:t>
            </w:r>
            <w:r w:rsidRPr="00FC1D01">
              <w:rPr>
                <w:kern w:val="0"/>
              </w:rPr>
              <w:t>拉至破壞</w:t>
            </w:r>
          </w:p>
        </w:tc>
        <w:tc>
          <w:tcPr>
            <w:tcW w:w="1463" w:type="dxa"/>
            <w:vAlign w:val="center"/>
          </w:tcPr>
          <w:p w14:paraId="5D1EBFB5"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抗拉強度</w:t>
            </w:r>
          </w:p>
        </w:tc>
        <w:tc>
          <w:tcPr>
            <w:tcW w:w="1862" w:type="dxa"/>
            <w:vAlign w:val="center"/>
          </w:tcPr>
          <w:p w14:paraId="7FAD697A" w14:textId="77777777" w:rsidR="00FC1D01" w:rsidRPr="00FC1D01" w:rsidRDefault="00FC1D01" w:rsidP="00FC1D01">
            <w:pPr>
              <w:adjustRightInd w:val="0"/>
              <w:snapToGrid w:val="0"/>
              <w:spacing w:line="360" w:lineRule="atLeast"/>
              <w:ind w:firstLineChars="0" w:firstLine="0"/>
              <w:jc w:val="center"/>
              <w:textAlignment w:val="baseline"/>
              <w:rPr>
                <w:kern w:val="0"/>
              </w:rPr>
            </w:pPr>
            <m:oMathPara>
              <m:oMath>
                <m:r>
                  <m:rPr>
                    <m:sty m:val="p"/>
                  </m:rPr>
                  <w:rPr>
                    <w:rFonts w:ascii="Cambria Math" w:hAnsi="Cambria Math"/>
                    <w:kern w:val="0"/>
                  </w:rPr>
                  <m:t>≥</m:t>
                </m:r>
                <m:sSub>
                  <m:sSubPr>
                    <m:ctrlPr>
                      <w:rPr>
                        <w:rFonts w:ascii="Cambria Math" w:hAnsi="Cambria Math"/>
                        <w:kern w:val="0"/>
                      </w:rPr>
                    </m:ctrlPr>
                  </m:sSubPr>
                  <m:e>
                    <m:r>
                      <w:rPr>
                        <w:rFonts w:ascii="Cambria Math" w:hAnsi="Cambria Math"/>
                        <w:kern w:val="0"/>
                      </w:rPr>
                      <m:t>1.25f</m:t>
                    </m:r>
                  </m:e>
                  <m:sub>
                    <m:r>
                      <w:rPr>
                        <w:rFonts w:ascii="Cambria Math" w:hAnsi="Cambria Math"/>
                        <w:kern w:val="0"/>
                      </w:rPr>
                      <m:t>y</m:t>
                    </m:r>
                  </m:sub>
                </m:sSub>
              </m:oMath>
            </m:oMathPara>
          </w:p>
          <w:p w14:paraId="3AB46EA6"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且</w:t>
            </w:r>
            <w:r w:rsidRPr="00FC1D01">
              <w:rPr>
                <w:kern w:val="0"/>
              </w:rPr>
              <w:t xml:space="preserve"> </w:t>
            </w:r>
            <m:oMath>
              <m:r>
                <m:rPr>
                  <m:sty m:val="p"/>
                </m:rPr>
                <w:rPr>
                  <w:rFonts w:ascii="Cambria Math" w:hAnsi="Cambria Math"/>
                  <w:kern w:val="0"/>
                </w:rPr>
                <m:t>≥</m:t>
              </m:r>
              <m:sSub>
                <m:sSubPr>
                  <m:ctrlPr>
                    <w:rPr>
                      <w:rFonts w:ascii="Cambria Math" w:hAnsi="Cambria Math"/>
                      <w:kern w:val="0"/>
                    </w:rPr>
                  </m:ctrlPr>
                </m:sSubPr>
                <m:e>
                  <m:r>
                    <w:rPr>
                      <w:rFonts w:ascii="Cambria Math" w:hAnsi="Cambria Math"/>
                      <w:kern w:val="0"/>
                    </w:rPr>
                    <m:t>f</m:t>
                  </m:r>
                </m:e>
                <m:sub>
                  <m:r>
                    <w:rPr>
                      <w:rFonts w:ascii="Cambria Math" w:hAnsi="Cambria Math"/>
                      <w:kern w:val="0"/>
                    </w:rPr>
                    <m:t>u</m:t>
                  </m:r>
                </m:sub>
              </m:sSub>
            </m:oMath>
          </w:p>
        </w:tc>
        <w:tc>
          <w:tcPr>
            <w:tcW w:w="1318" w:type="dxa"/>
            <w:vAlign w:val="center"/>
          </w:tcPr>
          <w:p w14:paraId="37059D90"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不適用</w:t>
            </w:r>
          </w:p>
        </w:tc>
      </w:tr>
      <w:tr w:rsidR="00FC1D01" w:rsidRPr="00FC1D01" w14:paraId="6DB73DC0" w14:textId="77777777" w:rsidTr="000101F8">
        <w:trPr>
          <w:jc w:val="center"/>
        </w:trPr>
        <w:tc>
          <w:tcPr>
            <w:tcW w:w="1555" w:type="dxa"/>
            <w:vMerge/>
            <w:vAlign w:val="center"/>
          </w:tcPr>
          <w:p w14:paraId="0CBB960B" w14:textId="77777777" w:rsidR="00FC1D01" w:rsidRPr="00FC1D01" w:rsidRDefault="00FC1D01" w:rsidP="00FC1D01">
            <w:pPr>
              <w:adjustRightInd w:val="0"/>
              <w:snapToGrid w:val="0"/>
              <w:spacing w:line="360" w:lineRule="atLeast"/>
              <w:ind w:firstLineChars="0" w:firstLine="0"/>
              <w:jc w:val="center"/>
              <w:textAlignment w:val="baseline"/>
              <w:rPr>
                <w:kern w:val="0"/>
              </w:rPr>
            </w:pPr>
          </w:p>
        </w:tc>
        <w:tc>
          <w:tcPr>
            <w:tcW w:w="2875" w:type="dxa"/>
            <w:vMerge/>
            <w:vAlign w:val="center"/>
          </w:tcPr>
          <w:p w14:paraId="1377E21D" w14:textId="77777777" w:rsidR="00FC1D01" w:rsidRPr="00FC1D01" w:rsidRDefault="00FC1D01" w:rsidP="00FC1D01">
            <w:pPr>
              <w:adjustRightInd w:val="0"/>
              <w:snapToGrid w:val="0"/>
              <w:spacing w:line="360" w:lineRule="atLeast"/>
              <w:ind w:firstLineChars="0" w:firstLine="0"/>
              <w:jc w:val="center"/>
              <w:textAlignment w:val="baseline"/>
              <w:rPr>
                <w:kern w:val="0"/>
              </w:rPr>
            </w:pPr>
          </w:p>
        </w:tc>
        <w:tc>
          <w:tcPr>
            <w:tcW w:w="1463" w:type="dxa"/>
            <w:vAlign w:val="center"/>
          </w:tcPr>
          <w:p w14:paraId="792A3C43"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滑動量</w:t>
            </w:r>
            <m:oMath>
              <m:sSub>
                <m:sSubPr>
                  <m:ctrlPr>
                    <w:rPr>
                      <w:rFonts w:ascii="Cambria Math" w:hAnsi="Cambria Math"/>
                      <w:kern w:val="0"/>
                    </w:rPr>
                  </m:ctrlPr>
                </m:sSubPr>
                <m:e>
                  <m:d>
                    <m:dPr>
                      <m:ctrlPr>
                        <w:rPr>
                          <w:rFonts w:ascii="Cambria Math" w:hAnsi="Cambria Math"/>
                          <w:i/>
                          <w:kern w:val="0"/>
                        </w:rPr>
                      </m:ctrlPr>
                    </m:dPr>
                    <m:e>
                      <m:sSub>
                        <m:sSubPr>
                          <m:ctrlPr>
                            <w:rPr>
                              <w:rFonts w:ascii="Cambria Math" w:hAnsi="Cambria Math"/>
                              <w:i/>
                              <w:kern w:val="0"/>
                            </w:rPr>
                          </m:ctrlPr>
                        </m:sSubPr>
                        <m:e>
                          <m:r>
                            <w:rPr>
                              <w:rFonts w:ascii="Cambria Math" w:hAnsi="Cambria Math"/>
                              <w:kern w:val="0"/>
                            </w:rPr>
                            <m:t>δ</m:t>
                          </m:r>
                        </m:e>
                        <m:sub>
                          <m:r>
                            <w:rPr>
                              <w:rFonts w:ascii="Cambria Math" w:hAnsi="Cambria Math"/>
                              <w:kern w:val="0"/>
                            </w:rPr>
                            <m:t>s</m:t>
                          </m:r>
                        </m:sub>
                      </m:sSub>
                    </m:e>
                  </m:d>
                </m:e>
                <m:sub>
                  <m:r>
                    <w:rPr>
                      <w:rFonts w:ascii="Cambria Math" w:hAnsi="Cambria Math"/>
                      <w:kern w:val="0"/>
                    </w:rPr>
                    <m:t>16c</m:t>
                  </m:r>
                </m:sub>
              </m:sSub>
            </m:oMath>
          </w:p>
        </w:tc>
        <w:tc>
          <w:tcPr>
            <w:tcW w:w="1862" w:type="dxa"/>
            <w:vAlign w:val="center"/>
          </w:tcPr>
          <w:p w14:paraId="6456CC5A" w14:textId="77777777" w:rsidR="00FC1D01" w:rsidRPr="00FC1D01" w:rsidRDefault="00FC1D01" w:rsidP="00FC1D01">
            <w:pPr>
              <w:adjustRightInd w:val="0"/>
              <w:snapToGrid w:val="0"/>
              <w:spacing w:line="360" w:lineRule="atLeast"/>
              <w:ind w:firstLineChars="0" w:firstLine="0"/>
              <w:jc w:val="center"/>
              <w:textAlignment w:val="baseline"/>
              <w:rPr>
                <w:kern w:val="0"/>
              </w:rPr>
            </w:pPr>
            <m:oMathPara>
              <m:oMath>
                <m:r>
                  <m:rPr>
                    <m:sty m:val="p"/>
                  </m:rPr>
                  <w:rPr>
                    <w:rFonts w:ascii="Cambria Math" w:hAnsi="Cambria Math"/>
                    <w:kern w:val="0"/>
                  </w:rPr>
                  <m:t>≤0.3 mm</m:t>
                </m:r>
              </m:oMath>
            </m:oMathPara>
          </w:p>
        </w:tc>
        <w:tc>
          <w:tcPr>
            <w:tcW w:w="1318" w:type="dxa"/>
            <w:vAlign w:val="center"/>
          </w:tcPr>
          <w:p w14:paraId="70EA75D4"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不適用</w:t>
            </w:r>
          </w:p>
        </w:tc>
      </w:tr>
      <w:tr w:rsidR="00FC1D01" w:rsidRPr="00FC1D01" w14:paraId="2A22EF72" w14:textId="77777777" w:rsidTr="000101F8">
        <w:trPr>
          <w:jc w:val="center"/>
        </w:trPr>
        <w:tc>
          <w:tcPr>
            <w:tcW w:w="1555" w:type="dxa"/>
            <w:vMerge/>
            <w:vAlign w:val="center"/>
          </w:tcPr>
          <w:p w14:paraId="29C8D2C8" w14:textId="77777777" w:rsidR="00FC1D01" w:rsidRPr="00FC1D01" w:rsidRDefault="00FC1D01" w:rsidP="00FC1D01">
            <w:pPr>
              <w:adjustRightInd w:val="0"/>
              <w:snapToGrid w:val="0"/>
              <w:spacing w:line="360" w:lineRule="atLeast"/>
              <w:ind w:firstLineChars="0" w:firstLine="0"/>
              <w:jc w:val="center"/>
              <w:textAlignment w:val="baseline"/>
              <w:rPr>
                <w:kern w:val="0"/>
              </w:rPr>
            </w:pPr>
          </w:p>
        </w:tc>
        <w:tc>
          <w:tcPr>
            <w:tcW w:w="2875" w:type="dxa"/>
            <w:vMerge/>
            <w:vAlign w:val="center"/>
          </w:tcPr>
          <w:p w14:paraId="184B0904" w14:textId="77777777" w:rsidR="00FC1D01" w:rsidRPr="00FC1D01" w:rsidRDefault="00FC1D01" w:rsidP="00FC1D01">
            <w:pPr>
              <w:adjustRightInd w:val="0"/>
              <w:snapToGrid w:val="0"/>
              <w:spacing w:line="360" w:lineRule="atLeast"/>
              <w:ind w:firstLineChars="0" w:firstLine="0"/>
              <w:jc w:val="center"/>
              <w:textAlignment w:val="baseline"/>
              <w:rPr>
                <w:kern w:val="0"/>
              </w:rPr>
            </w:pPr>
          </w:p>
        </w:tc>
        <w:tc>
          <w:tcPr>
            <w:tcW w:w="1463" w:type="dxa"/>
            <w:vAlign w:val="center"/>
          </w:tcPr>
          <w:p w14:paraId="11A5A770"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滑動量</w:t>
            </w:r>
            <m:oMath>
              <m:sSub>
                <m:sSubPr>
                  <m:ctrlPr>
                    <w:rPr>
                      <w:rFonts w:ascii="Cambria Math" w:hAnsi="Cambria Math"/>
                      <w:kern w:val="0"/>
                    </w:rPr>
                  </m:ctrlPr>
                </m:sSubPr>
                <m:e>
                  <m:d>
                    <m:dPr>
                      <m:ctrlPr>
                        <w:rPr>
                          <w:rFonts w:ascii="Cambria Math" w:hAnsi="Cambria Math"/>
                          <w:i/>
                          <w:kern w:val="0"/>
                        </w:rPr>
                      </m:ctrlPr>
                    </m:dPr>
                    <m:e>
                      <m:sSub>
                        <m:sSubPr>
                          <m:ctrlPr>
                            <w:rPr>
                              <w:rFonts w:ascii="Cambria Math" w:hAnsi="Cambria Math"/>
                              <w:i/>
                              <w:kern w:val="0"/>
                            </w:rPr>
                          </m:ctrlPr>
                        </m:sSubPr>
                        <m:e>
                          <m:r>
                            <w:rPr>
                              <w:rFonts w:ascii="Cambria Math" w:hAnsi="Cambria Math"/>
                              <w:kern w:val="0"/>
                            </w:rPr>
                            <m:t>δ</m:t>
                          </m:r>
                        </m:e>
                        <m:sub>
                          <m:r>
                            <w:rPr>
                              <w:rFonts w:ascii="Cambria Math" w:hAnsi="Cambria Math"/>
                              <w:kern w:val="0"/>
                            </w:rPr>
                            <m:t>s</m:t>
                          </m:r>
                        </m:sub>
                      </m:sSub>
                    </m:e>
                  </m:d>
                </m:e>
                <m:sub>
                  <m:r>
                    <w:rPr>
                      <w:rFonts w:ascii="Cambria Math" w:hAnsi="Cambria Math"/>
                      <w:kern w:val="0"/>
                    </w:rPr>
                    <m:t>24c</m:t>
                  </m:r>
                </m:sub>
              </m:sSub>
            </m:oMath>
          </w:p>
        </w:tc>
        <w:tc>
          <w:tcPr>
            <w:tcW w:w="1862" w:type="dxa"/>
            <w:vAlign w:val="center"/>
          </w:tcPr>
          <w:p w14:paraId="1B152405" w14:textId="77777777" w:rsidR="00FC1D01" w:rsidRPr="00FC1D01" w:rsidRDefault="00FC1D01" w:rsidP="00FC1D01">
            <w:pPr>
              <w:adjustRightInd w:val="0"/>
              <w:snapToGrid w:val="0"/>
              <w:spacing w:line="360" w:lineRule="atLeast"/>
              <w:ind w:firstLineChars="0" w:firstLine="0"/>
              <w:jc w:val="center"/>
              <w:textAlignment w:val="baseline"/>
              <w:rPr>
                <w:kern w:val="0"/>
              </w:rPr>
            </w:pPr>
            <m:oMathPara>
              <m:oMath>
                <m:r>
                  <m:rPr>
                    <m:sty m:val="p"/>
                  </m:rPr>
                  <w:rPr>
                    <w:rFonts w:ascii="Cambria Math" w:hAnsi="Cambria Math"/>
                    <w:kern w:val="0"/>
                  </w:rPr>
                  <m:t>≤0.9 mm</m:t>
                </m:r>
              </m:oMath>
            </m:oMathPara>
          </w:p>
        </w:tc>
        <w:tc>
          <w:tcPr>
            <w:tcW w:w="1318" w:type="dxa"/>
            <w:vAlign w:val="center"/>
          </w:tcPr>
          <w:p w14:paraId="15138D5D"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不適用</w:t>
            </w:r>
          </w:p>
        </w:tc>
      </w:tr>
      <w:tr w:rsidR="00FC1D01" w:rsidRPr="00FC1D01" w14:paraId="03C02255" w14:textId="77777777" w:rsidTr="000101F8">
        <w:trPr>
          <w:jc w:val="center"/>
        </w:trPr>
        <w:tc>
          <w:tcPr>
            <w:tcW w:w="1555" w:type="dxa"/>
            <w:vMerge/>
            <w:vAlign w:val="center"/>
          </w:tcPr>
          <w:p w14:paraId="1948A6E8" w14:textId="77777777" w:rsidR="00FC1D01" w:rsidRPr="00FC1D01" w:rsidRDefault="00FC1D01" w:rsidP="00FC1D01">
            <w:pPr>
              <w:adjustRightInd w:val="0"/>
              <w:snapToGrid w:val="0"/>
              <w:spacing w:line="360" w:lineRule="atLeast"/>
              <w:ind w:firstLineChars="0" w:firstLine="0"/>
              <w:jc w:val="center"/>
              <w:textAlignment w:val="baseline"/>
              <w:rPr>
                <w:kern w:val="0"/>
              </w:rPr>
            </w:pPr>
          </w:p>
        </w:tc>
        <w:tc>
          <w:tcPr>
            <w:tcW w:w="2875" w:type="dxa"/>
            <w:vMerge/>
            <w:vAlign w:val="center"/>
          </w:tcPr>
          <w:p w14:paraId="1337D87E" w14:textId="77777777" w:rsidR="00FC1D01" w:rsidRPr="00FC1D01" w:rsidRDefault="00FC1D01" w:rsidP="00FC1D01">
            <w:pPr>
              <w:adjustRightInd w:val="0"/>
              <w:snapToGrid w:val="0"/>
              <w:spacing w:line="360" w:lineRule="atLeast"/>
              <w:ind w:firstLineChars="0" w:firstLine="0"/>
              <w:jc w:val="center"/>
              <w:textAlignment w:val="baseline"/>
              <w:rPr>
                <w:kern w:val="0"/>
              </w:rPr>
            </w:pPr>
          </w:p>
        </w:tc>
        <w:tc>
          <w:tcPr>
            <w:tcW w:w="1463" w:type="dxa"/>
            <w:vAlign w:val="center"/>
          </w:tcPr>
          <w:p w14:paraId="607914D1"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滑動量</w:t>
            </w:r>
            <m:oMath>
              <m:sSub>
                <m:sSubPr>
                  <m:ctrlPr>
                    <w:rPr>
                      <w:rFonts w:ascii="Cambria Math" w:hAnsi="Cambria Math"/>
                      <w:kern w:val="0"/>
                    </w:rPr>
                  </m:ctrlPr>
                </m:sSubPr>
                <m:e>
                  <m:d>
                    <m:dPr>
                      <m:ctrlPr>
                        <w:rPr>
                          <w:rFonts w:ascii="Cambria Math" w:hAnsi="Cambria Math"/>
                          <w:i/>
                          <w:kern w:val="0"/>
                        </w:rPr>
                      </m:ctrlPr>
                    </m:dPr>
                    <m:e>
                      <m:sSub>
                        <m:sSubPr>
                          <m:ctrlPr>
                            <w:rPr>
                              <w:rFonts w:ascii="Cambria Math" w:hAnsi="Cambria Math"/>
                              <w:i/>
                              <w:kern w:val="0"/>
                            </w:rPr>
                          </m:ctrlPr>
                        </m:sSubPr>
                        <m:e>
                          <m:r>
                            <w:rPr>
                              <w:rFonts w:ascii="Cambria Math" w:hAnsi="Cambria Math"/>
                              <w:kern w:val="0"/>
                            </w:rPr>
                            <m:t>δ</m:t>
                          </m:r>
                        </m:e>
                        <m:sub>
                          <m:r>
                            <w:rPr>
                              <w:rFonts w:ascii="Cambria Math" w:hAnsi="Cambria Math"/>
                              <w:kern w:val="0"/>
                            </w:rPr>
                            <m:t>s</m:t>
                          </m:r>
                        </m:sub>
                      </m:sSub>
                    </m:e>
                  </m:d>
                </m:e>
                <m:sub>
                  <m:r>
                    <w:rPr>
                      <w:rFonts w:ascii="Cambria Math" w:hAnsi="Cambria Math"/>
                      <w:kern w:val="0"/>
                    </w:rPr>
                    <m:t>32c</m:t>
                  </m:r>
                </m:sub>
              </m:sSub>
            </m:oMath>
          </w:p>
        </w:tc>
        <w:tc>
          <w:tcPr>
            <w:tcW w:w="1862" w:type="dxa"/>
            <w:vAlign w:val="center"/>
          </w:tcPr>
          <w:p w14:paraId="202074DD" w14:textId="77777777" w:rsidR="00FC1D01" w:rsidRPr="00FC1D01" w:rsidRDefault="00FC1D01" w:rsidP="00FC1D01">
            <w:pPr>
              <w:adjustRightInd w:val="0"/>
              <w:snapToGrid w:val="0"/>
              <w:spacing w:line="360" w:lineRule="atLeast"/>
              <w:ind w:firstLineChars="0" w:firstLine="0"/>
              <w:jc w:val="center"/>
              <w:textAlignment w:val="baseline"/>
              <w:rPr>
                <w:kern w:val="0"/>
              </w:rPr>
            </w:pPr>
            <m:oMathPara>
              <m:oMath>
                <m:r>
                  <m:rPr>
                    <m:sty m:val="p"/>
                  </m:rPr>
                  <w:rPr>
                    <w:rFonts w:ascii="Cambria Math" w:hAnsi="Cambria Math"/>
                    <w:kern w:val="0"/>
                  </w:rPr>
                  <m:t>≤1.8 mm</m:t>
                </m:r>
              </m:oMath>
            </m:oMathPara>
          </w:p>
        </w:tc>
        <w:tc>
          <w:tcPr>
            <w:tcW w:w="1318" w:type="dxa"/>
            <w:vAlign w:val="center"/>
          </w:tcPr>
          <w:p w14:paraId="182FFB15"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不適用</w:t>
            </w:r>
          </w:p>
        </w:tc>
      </w:tr>
      <w:tr w:rsidR="00FC1D01" w:rsidRPr="00FC1D01" w14:paraId="13DBC926" w14:textId="77777777" w:rsidTr="000101F8">
        <w:trPr>
          <w:trHeight w:val="447"/>
          <w:jc w:val="center"/>
        </w:trPr>
        <w:tc>
          <w:tcPr>
            <w:tcW w:w="1555" w:type="dxa"/>
            <w:vMerge/>
            <w:vAlign w:val="center"/>
          </w:tcPr>
          <w:p w14:paraId="7CF1D837" w14:textId="77777777" w:rsidR="00FC1D01" w:rsidRPr="00FC1D01" w:rsidRDefault="00FC1D01" w:rsidP="00FC1D01">
            <w:pPr>
              <w:adjustRightInd w:val="0"/>
              <w:snapToGrid w:val="0"/>
              <w:spacing w:line="360" w:lineRule="atLeast"/>
              <w:ind w:firstLineChars="0" w:firstLine="0"/>
              <w:jc w:val="center"/>
              <w:textAlignment w:val="baseline"/>
              <w:rPr>
                <w:kern w:val="0"/>
              </w:rPr>
            </w:pPr>
          </w:p>
        </w:tc>
        <w:tc>
          <w:tcPr>
            <w:tcW w:w="2875" w:type="dxa"/>
            <w:vMerge/>
            <w:vAlign w:val="center"/>
          </w:tcPr>
          <w:p w14:paraId="65009ECE" w14:textId="77777777" w:rsidR="00FC1D01" w:rsidRPr="00FC1D01" w:rsidRDefault="00FC1D01" w:rsidP="00FC1D01">
            <w:pPr>
              <w:adjustRightInd w:val="0"/>
              <w:snapToGrid w:val="0"/>
              <w:spacing w:line="360" w:lineRule="atLeast"/>
              <w:ind w:firstLineChars="0" w:firstLine="0"/>
              <w:jc w:val="center"/>
              <w:textAlignment w:val="baseline"/>
              <w:rPr>
                <w:kern w:val="0"/>
              </w:rPr>
            </w:pPr>
          </w:p>
        </w:tc>
        <w:tc>
          <w:tcPr>
            <w:tcW w:w="1463" w:type="dxa"/>
            <w:vMerge w:val="restart"/>
            <w:vAlign w:val="center"/>
          </w:tcPr>
          <w:p w14:paraId="63D9232B"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續接處外鋼筋之伸長率</w:t>
            </w:r>
            <w:r w:rsidRPr="00FC1D01">
              <w:rPr>
                <w:kern w:val="0"/>
                <w:vertAlign w:val="superscript"/>
              </w:rPr>
              <w:t>[1]</w:t>
            </w:r>
          </w:p>
        </w:tc>
        <w:tc>
          <w:tcPr>
            <w:tcW w:w="1862" w:type="dxa"/>
            <w:vAlign w:val="center"/>
          </w:tcPr>
          <w:p w14:paraId="1C271CC3" w14:textId="77777777" w:rsidR="00FC1D01" w:rsidRPr="00FC1D01" w:rsidRDefault="00FC1D01" w:rsidP="00FC1D01">
            <w:pPr>
              <w:adjustRightInd w:val="0"/>
              <w:snapToGrid w:val="0"/>
              <w:spacing w:line="360" w:lineRule="atLeast"/>
              <w:ind w:firstLineChars="0" w:firstLine="0"/>
              <w:jc w:val="center"/>
              <w:textAlignment w:val="baseline"/>
              <w:rPr>
                <w:kern w:val="0"/>
              </w:rPr>
            </w:pPr>
            <m:oMath>
              <m:r>
                <m:rPr>
                  <m:sty m:val="p"/>
                </m:rPr>
                <w:rPr>
                  <w:rFonts w:ascii="Cambria Math" w:hAnsi="Cambria Math"/>
                  <w:kern w:val="0"/>
                </w:rPr>
                <m:t>≥</m:t>
              </m:r>
            </m:oMath>
            <w:r w:rsidRPr="00FC1D01">
              <w:rPr>
                <w:kern w:val="0"/>
              </w:rPr>
              <w:t>9%</w:t>
            </w:r>
            <w:r w:rsidRPr="00FC1D01">
              <w:rPr>
                <w:kern w:val="0"/>
              </w:rPr>
              <w:t>，鋼筋尺度</w:t>
            </w:r>
            <w:r w:rsidRPr="00FC1D01">
              <w:rPr>
                <w:kern w:val="0"/>
              </w:rPr>
              <w:t>D32</w:t>
            </w:r>
            <w:r w:rsidRPr="00FC1D01">
              <w:rPr>
                <w:kern w:val="0"/>
              </w:rPr>
              <w:t>以下</w:t>
            </w:r>
          </w:p>
        </w:tc>
        <w:tc>
          <w:tcPr>
            <w:tcW w:w="1318" w:type="dxa"/>
            <w:vMerge w:val="restart"/>
            <w:vAlign w:val="center"/>
          </w:tcPr>
          <w:p w14:paraId="23872D26" w14:textId="77777777" w:rsidR="00FC1D01" w:rsidRPr="00FC1D01" w:rsidRDefault="00FC1D01" w:rsidP="00FC1D01">
            <w:pPr>
              <w:adjustRightInd w:val="0"/>
              <w:snapToGrid w:val="0"/>
              <w:spacing w:line="360" w:lineRule="atLeast"/>
              <w:ind w:firstLineChars="0" w:firstLine="0"/>
              <w:jc w:val="center"/>
              <w:textAlignment w:val="baseline"/>
              <w:rPr>
                <w:kern w:val="0"/>
              </w:rPr>
            </w:pPr>
            <w:r w:rsidRPr="00FC1D01">
              <w:rPr>
                <w:kern w:val="0"/>
              </w:rPr>
              <w:t>不適用</w:t>
            </w:r>
          </w:p>
        </w:tc>
      </w:tr>
      <w:tr w:rsidR="00FC1D01" w:rsidRPr="00FC1D01" w14:paraId="0DEDDDD8" w14:textId="77777777" w:rsidTr="000101F8">
        <w:trPr>
          <w:trHeight w:val="639"/>
          <w:jc w:val="center"/>
        </w:trPr>
        <w:tc>
          <w:tcPr>
            <w:tcW w:w="1555" w:type="dxa"/>
            <w:vMerge/>
            <w:vAlign w:val="center"/>
          </w:tcPr>
          <w:p w14:paraId="71C06F13" w14:textId="77777777" w:rsidR="00FC1D01" w:rsidRPr="00FC1D01" w:rsidRDefault="00FC1D01" w:rsidP="00FC1D01">
            <w:pPr>
              <w:adjustRightInd w:val="0"/>
              <w:snapToGrid w:val="0"/>
              <w:spacing w:line="360" w:lineRule="atLeast"/>
              <w:ind w:firstLineChars="0" w:firstLine="0"/>
              <w:jc w:val="center"/>
              <w:textAlignment w:val="baseline"/>
              <w:rPr>
                <w:kern w:val="0"/>
              </w:rPr>
            </w:pPr>
          </w:p>
        </w:tc>
        <w:tc>
          <w:tcPr>
            <w:tcW w:w="2875" w:type="dxa"/>
            <w:vMerge/>
            <w:vAlign w:val="center"/>
          </w:tcPr>
          <w:p w14:paraId="7E72158C" w14:textId="77777777" w:rsidR="00FC1D01" w:rsidRPr="00FC1D01" w:rsidRDefault="00FC1D01" w:rsidP="00FC1D01">
            <w:pPr>
              <w:adjustRightInd w:val="0"/>
              <w:snapToGrid w:val="0"/>
              <w:spacing w:line="360" w:lineRule="atLeast"/>
              <w:ind w:firstLineChars="0" w:firstLine="0"/>
              <w:jc w:val="center"/>
              <w:textAlignment w:val="baseline"/>
              <w:rPr>
                <w:kern w:val="0"/>
              </w:rPr>
            </w:pPr>
          </w:p>
        </w:tc>
        <w:tc>
          <w:tcPr>
            <w:tcW w:w="1463" w:type="dxa"/>
            <w:vMerge/>
            <w:vAlign w:val="center"/>
          </w:tcPr>
          <w:p w14:paraId="79B1A08E" w14:textId="77777777" w:rsidR="00FC1D01" w:rsidRPr="00FC1D01" w:rsidRDefault="00FC1D01" w:rsidP="00FC1D01">
            <w:pPr>
              <w:adjustRightInd w:val="0"/>
              <w:snapToGrid w:val="0"/>
              <w:spacing w:line="360" w:lineRule="atLeast"/>
              <w:ind w:firstLineChars="0" w:firstLine="0"/>
              <w:jc w:val="center"/>
              <w:textAlignment w:val="baseline"/>
              <w:rPr>
                <w:kern w:val="0"/>
              </w:rPr>
            </w:pPr>
          </w:p>
        </w:tc>
        <w:tc>
          <w:tcPr>
            <w:tcW w:w="1862" w:type="dxa"/>
            <w:vAlign w:val="center"/>
          </w:tcPr>
          <w:p w14:paraId="2E695BCD" w14:textId="77777777" w:rsidR="00FC1D01" w:rsidRPr="00FC1D01" w:rsidRDefault="00FC1D01" w:rsidP="00FC1D01">
            <w:pPr>
              <w:adjustRightInd w:val="0"/>
              <w:snapToGrid w:val="0"/>
              <w:spacing w:line="360" w:lineRule="atLeast"/>
              <w:ind w:firstLineChars="0" w:firstLine="0"/>
              <w:jc w:val="center"/>
              <w:textAlignment w:val="baseline"/>
              <w:rPr>
                <w:kern w:val="0"/>
              </w:rPr>
            </w:pPr>
            <m:oMath>
              <m:r>
                <m:rPr>
                  <m:sty m:val="p"/>
                </m:rPr>
                <w:rPr>
                  <w:rFonts w:ascii="Cambria Math" w:hAnsi="Cambria Math"/>
                  <w:kern w:val="0"/>
                </w:rPr>
                <m:t>≥</m:t>
              </m:r>
            </m:oMath>
            <w:r w:rsidRPr="00FC1D01">
              <w:rPr>
                <w:kern w:val="0"/>
              </w:rPr>
              <w:t>6%</w:t>
            </w:r>
            <w:r w:rsidRPr="00FC1D01">
              <w:rPr>
                <w:kern w:val="0"/>
              </w:rPr>
              <w:t>，鋼筋尺度</w:t>
            </w:r>
            <w:r w:rsidRPr="00FC1D01">
              <w:rPr>
                <w:kern w:val="0"/>
              </w:rPr>
              <w:t>D36</w:t>
            </w:r>
            <w:r w:rsidRPr="00FC1D01">
              <w:rPr>
                <w:kern w:val="0"/>
              </w:rPr>
              <w:t>以上</w:t>
            </w:r>
          </w:p>
        </w:tc>
        <w:tc>
          <w:tcPr>
            <w:tcW w:w="1318" w:type="dxa"/>
            <w:vMerge/>
            <w:vAlign w:val="center"/>
          </w:tcPr>
          <w:p w14:paraId="1AF396D3" w14:textId="77777777" w:rsidR="00FC1D01" w:rsidRPr="00FC1D01" w:rsidRDefault="00FC1D01" w:rsidP="00FC1D01">
            <w:pPr>
              <w:adjustRightInd w:val="0"/>
              <w:snapToGrid w:val="0"/>
              <w:spacing w:line="360" w:lineRule="atLeast"/>
              <w:ind w:firstLineChars="0" w:firstLine="0"/>
              <w:jc w:val="center"/>
              <w:textAlignment w:val="baseline"/>
              <w:rPr>
                <w:kern w:val="0"/>
              </w:rPr>
            </w:pPr>
          </w:p>
        </w:tc>
      </w:tr>
    </w:tbl>
    <w:bookmarkEnd w:id="4"/>
    <w:p w14:paraId="2D953621" w14:textId="77777777" w:rsidR="00FC1D01" w:rsidRDefault="00FC1D01" w:rsidP="00FC1D01">
      <w:pPr>
        <w:snapToGrid w:val="0"/>
        <w:spacing w:line="360" w:lineRule="auto"/>
        <w:ind w:firstLineChars="0" w:firstLine="0"/>
      </w:pPr>
      <w:r w:rsidRPr="00DC4B90">
        <w:rPr>
          <w:vertAlign w:val="superscript"/>
        </w:rPr>
        <w:t>[1]</w:t>
      </w:r>
      <w:r w:rsidRPr="00DC4B90">
        <w:rPr>
          <w:rFonts w:hint="eastAsia"/>
        </w:rPr>
        <w:t>兩段被續接鋼筋伸長率取大值</w:t>
      </w:r>
    </w:p>
    <w:p w14:paraId="204253EF" w14:textId="77777777" w:rsidR="00FC1D01" w:rsidRDefault="00FC1D01">
      <w:pPr>
        <w:widowControl/>
        <w:ind w:firstLineChars="0" w:firstLine="0"/>
      </w:pPr>
      <w:r>
        <w:br w:type="page"/>
      </w:r>
    </w:p>
    <w:p w14:paraId="0800C728" w14:textId="77777777" w:rsidR="00FC1D01" w:rsidRPr="00A423E8" w:rsidRDefault="00F909EA" w:rsidP="00FC1D01">
      <w:pPr>
        <w:pStyle w:val="afd"/>
        <w:spacing w:line="240" w:lineRule="auto"/>
        <w:ind w:firstLine="480"/>
        <w:jc w:val="center"/>
        <w:rPr>
          <w:rFonts w:eastAsia="標楷體"/>
          <w:sz w:val="24"/>
          <w:szCs w:val="24"/>
        </w:rPr>
      </w:pPr>
      <w:r w:rsidRPr="00A423E8">
        <w:rPr>
          <w:rFonts w:eastAsia="標楷體" w:hint="eastAsia"/>
          <w:sz w:val="24"/>
          <w:szCs w:val="24"/>
        </w:rPr>
        <w:lastRenderedPageBreak/>
        <w:t>表</w:t>
      </w:r>
      <w:r w:rsidR="000D78B4" w:rsidRPr="00A423E8">
        <w:rPr>
          <w:rFonts w:eastAsia="標楷體" w:hint="eastAsia"/>
          <w:sz w:val="24"/>
          <w:szCs w:val="24"/>
        </w:rPr>
        <w:t>2-</w:t>
      </w:r>
      <w:r w:rsidR="00FC1D01" w:rsidRPr="00A423E8">
        <w:rPr>
          <w:rFonts w:eastAsia="標楷體" w:hint="eastAsia"/>
          <w:sz w:val="24"/>
          <w:szCs w:val="24"/>
        </w:rPr>
        <w:t xml:space="preserve">2 </w:t>
      </w:r>
      <w:r w:rsidR="00FC1D01" w:rsidRPr="00A423E8">
        <w:rPr>
          <w:rFonts w:eastAsia="標楷體"/>
          <w:sz w:val="24"/>
          <w:szCs w:val="24"/>
        </w:rPr>
        <w:t>新版混凝土結構設計規範修正版</w:t>
      </w:r>
    </w:p>
    <w:p w14:paraId="6551EFFF" w14:textId="29B59B53" w:rsidR="00F909EA" w:rsidRDefault="00FC1D01" w:rsidP="00A423E8">
      <w:pPr>
        <w:pStyle w:val="afd"/>
        <w:spacing w:line="240" w:lineRule="auto"/>
        <w:ind w:firstLine="480"/>
        <w:jc w:val="center"/>
        <w:rPr>
          <w:rFonts w:eastAsia="標楷體"/>
          <w:sz w:val="24"/>
          <w:szCs w:val="24"/>
        </w:rPr>
      </w:pPr>
      <w:r w:rsidRPr="00A423E8">
        <w:rPr>
          <w:rFonts w:eastAsia="標楷體"/>
          <w:sz w:val="24"/>
          <w:szCs w:val="24"/>
        </w:rPr>
        <w:t>26.6.5</w:t>
      </w:r>
      <w:r w:rsidRPr="00A423E8">
        <w:rPr>
          <w:rFonts w:eastAsia="標楷體"/>
          <w:sz w:val="24"/>
          <w:szCs w:val="24"/>
        </w:rPr>
        <w:t>節鋼筋機械式續接試驗合格標準</w:t>
      </w:r>
    </w:p>
    <w:tbl>
      <w:tblPr>
        <w:tblStyle w:val="31"/>
        <w:tblW w:w="0" w:type="auto"/>
        <w:jc w:val="center"/>
        <w:tblLayout w:type="fixed"/>
        <w:tblLook w:val="04A0" w:firstRow="1" w:lastRow="0" w:firstColumn="1" w:lastColumn="0" w:noHBand="0" w:noVBand="1"/>
      </w:tblPr>
      <w:tblGrid>
        <w:gridCol w:w="703"/>
        <w:gridCol w:w="1560"/>
        <w:gridCol w:w="2410"/>
        <w:gridCol w:w="1815"/>
        <w:gridCol w:w="1286"/>
        <w:gridCol w:w="1286"/>
      </w:tblGrid>
      <w:tr w:rsidR="00AF4CFA" w:rsidRPr="00AF4CFA" w14:paraId="1D3766A8" w14:textId="77777777" w:rsidTr="00AF4CFA">
        <w:trPr>
          <w:jc w:val="center"/>
        </w:trPr>
        <w:tc>
          <w:tcPr>
            <w:tcW w:w="703" w:type="dxa"/>
            <w:vMerge w:val="restart"/>
            <w:vAlign w:val="center"/>
          </w:tcPr>
          <w:p w14:paraId="6FB2BE7A"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r w:rsidRPr="00AF4CFA">
              <w:rPr>
                <w:rFonts w:ascii="Times New Roman" w:hAnsi="Times New Roman"/>
                <w:kern w:val="0"/>
                <w:lang w:eastAsia="en-US"/>
              </w:rPr>
              <w:t>試驗項目</w:t>
            </w:r>
          </w:p>
        </w:tc>
        <w:tc>
          <w:tcPr>
            <w:tcW w:w="1560" w:type="dxa"/>
            <w:vMerge w:val="restart"/>
            <w:vAlign w:val="center"/>
          </w:tcPr>
          <w:p w14:paraId="37424143"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r w:rsidRPr="00AF4CFA">
              <w:rPr>
                <w:rFonts w:ascii="Times New Roman" w:hAnsi="Times New Roman"/>
                <w:kern w:val="0"/>
                <w:lang w:eastAsia="en-US"/>
              </w:rPr>
              <w:t>加載程序</w:t>
            </w:r>
          </w:p>
        </w:tc>
        <w:tc>
          <w:tcPr>
            <w:tcW w:w="2410" w:type="dxa"/>
            <w:vMerge w:val="restart"/>
            <w:vAlign w:val="center"/>
          </w:tcPr>
          <w:p w14:paraId="03CE8A53"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r w:rsidRPr="00AF4CFA">
              <w:rPr>
                <w:rFonts w:ascii="Times New Roman" w:hAnsi="Times New Roman"/>
                <w:kern w:val="0"/>
                <w:lang w:eastAsia="en-US"/>
              </w:rPr>
              <w:t>指標</w:t>
            </w:r>
          </w:p>
        </w:tc>
        <w:tc>
          <w:tcPr>
            <w:tcW w:w="4387" w:type="dxa"/>
            <w:gridSpan w:val="3"/>
            <w:vAlign w:val="center"/>
          </w:tcPr>
          <w:p w14:paraId="259D439B"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r w:rsidRPr="00AF4CFA">
              <w:rPr>
                <w:rFonts w:ascii="Times New Roman" w:hAnsi="Times New Roman"/>
                <w:kern w:val="0"/>
                <w:lang w:eastAsia="en-US"/>
              </w:rPr>
              <w:t>合格標準</w:t>
            </w:r>
          </w:p>
        </w:tc>
      </w:tr>
      <w:tr w:rsidR="00AF4CFA" w:rsidRPr="00AF4CFA" w14:paraId="56AA200D" w14:textId="77777777" w:rsidTr="00AF4CFA">
        <w:trPr>
          <w:jc w:val="center"/>
        </w:trPr>
        <w:tc>
          <w:tcPr>
            <w:tcW w:w="703" w:type="dxa"/>
            <w:vMerge/>
            <w:vAlign w:val="center"/>
          </w:tcPr>
          <w:p w14:paraId="7169EA3C"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p>
        </w:tc>
        <w:tc>
          <w:tcPr>
            <w:tcW w:w="1560" w:type="dxa"/>
            <w:vMerge/>
            <w:vAlign w:val="center"/>
          </w:tcPr>
          <w:p w14:paraId="074BEA46"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p>
        </w:tc>
        <w:tc>
          <w:tcPr>
            <w:tcW w:w="2410" w:type="dxa"/>
            <w:vMerge/>
            <w:vAlign w:val="center"/>
          </w:tcPr>
          <w:p w14:paraId="06673741"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p>
        </w:tc>
        <w:tc>
          <w:tcPr>
            <w:tcW w:w="1815" w:type="dxa"/>
            <w:vAlign w:val="center"/>
          </w:tcPr>
          <w:p w14:paraId="40BF7874" w14:textId="2E40F1B1" w:rsidR="00AF4CFA" w:rsidRPr="00AF4CFA" w:rsidRDefault="00AF4CFA" w:rsidP="00AF4CFA">
            <w:pPr>
              <w:widowControl/>
              <w:adjustRightInd w:val="0"/>
              <w:snapToGrid w:val="0"/>
              <w:ind w:firstLineChars="0" w:firstLine="0"/>
              <w:jc w:val="center"/>
              <w:rPr>
                <w:rFonts w:ascii="Times New Roman" w:hAnsi="Times New Roman"/>
                <w:kern w:val="0"/>
                <w:lang w:eastAsia="en-US"/>
              </w:rPr>
            </w:pPr>
            <w:r w:rsidRPr="00AF4CFA">
              <w:rPr>
                <w:rFonts w:ascii="Times New Roman" w:hAnsi="Times New Roman"/>
                <w:kern w:val="0"/>
                <w:lang w:eastAsia="en-US"/>
              </w:rPr>
              <w:t>第</w:t>
            </w:r>
            <w:r w:rsidRPr="00AF4CFA">
              <w:rPr>
                <w:rFonts w:ascii="Times New Roman" w:hAnsi="Times New Roman" w:hint="eastAsia"/>
                <w:kern w:val="0"/>
              </w:rPr>
              <w:t>三</w:t>
            </w:r>
            <w:r w:rsidRPr="00AF4CFA">
              <w:rPr>
                <w:rFonts w:ascii="Times New Roman" w:hAnsi="Times New Roman"/>
                <w:kern w:val="0"/>
                <w:lang w:eastAsia="en-US"/>
              </w:rPr>
              <w:t>類</w:t>
            </w:r>
          </w:p>
          <w:p w14:paraId="0C7CCAB1"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r w:rsidRPr="00AF4CFA">
              <w:rPr>
                <w:rFonts w:ascii="Times New Roman" w:hAnsi="Times New Roman"/>
                <w:kern w:val="0"/>
                <w:lang w:eastAsia="en-US"/>
              </w:rPr>
              <w:t>(SA</w:t>
            </w:r>
            <w:r w:rsidRPr="00AF4CFA">
              <w:rPr>
                <w:rFonts w:ascii="Times New Roman" w:hAnsi="Times New Roman"/>
                <w:kern w:val="0"/>
                <w:lang w:eastAsia="en-US"/>
              </w:rPr>
              <w:t>級</w:t>
            </w:r>
            <w:r w:rsidRPr="00AF4CFA">
              <w:rPr>
                <w:rFonts w:ascii="Times New Roman" w:hAnsi="Times New Roman"/>
                <w:kern w:val="0"/>
                <w:lang w:eastAsia="en-US"/>
              </w:rPr>
              <w:t>)</w:t>
            </w:r>
          </w:p>
        </w:tc>
        <w:tc>
          <w:tcPr>
            <w:tcW w:w="1286" w:type="dxa"/>
            <w:vAlign w:val="center"/>
          </w:tcPr>
          <w:p w14:paraId="2A78A5E5"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r w:rsidRPr="00AF4CFA">
              <w:rPr>
                <w:rFonts w:ascii="Times New Roman" w:hAnsi="Times New Roman"/>
                <w:kern w:val="0"/>
                <w:lang w:eastAsia="en-US"/>
              </w:rPr>
              <w:t>第二類</w:t>
            </w:r>
          </w:p>
          <w:p w14:paraId="71810181"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r w:rsidRPr="00AF4CFA">
              <w:rPr>
                <w:rFonts w:ascii="Times New Roman" w:hAnsi="Times New Roman"/>
                <w:kern w:val="0"/>
                <w:lang w:eastAsia="en-US"/>
              </w:rPr>
              <w:t>(A</w:t>
            </w:r>
            <w:r w:rsidRPr="00AF4CFA">
              <w:rPr>
                <w:rFonts w:ascii="Times New Roman" w:hAnsi="Times New Roman"/>
                <w:kern w:val="0"/>
                <w:lang w:eastAsia="en-US"/>
              </w:rPr>
              <w:t>級</w:t>
            </w:r>
            <w:r w:rsidRPr="00AF4CFA">
              <w:rPr>
                <w:rFonts w:ascii="Times New Roman" w:hAnsi="Times New Roman"/>
                <w:kern w:val="0"/>
                <w:lang w:eastAsia="en-US"/>
              </w:rPr>
              <w:t>)</w:t>
            </w:r>
          </w:p>
        </w:tc>
        <w:tc>
          <w:tcPr>
            <w:tcW w:w="1286" w:type="dxa"/>
          </w:tcPr>
          <w:p w14:paraId="7D239E5B"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r w:rsidRPr="00AF4CFA">
              <w:rPr>
                <w:rFonts w:ascii="Times New Roman" w:hAnsi="Times New Roman"/>
                <w:kern w:val="0"/>
                <w:lang w:eastAsia="en-US"/>
              </w:rPr>
              <w:t>第一類</w:t>
            </w:r>
          </w:p>
          <w:p w14:paraId="5A7F09DC"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r w:rsidRPr="00AF4CFA">
              <w:rPr>
                <w:rFonts w:ascii="Times New Roman" w:hAnsi="Times New Roman"/>
                <w:kern w:val="0"/>
                <w:lang w:eastAsia="en-US"/>
              </w:rPr>
              <w:t>(B</w:t>
            </w:r>
            <w:r w:rsidRPr="00AF4CFA">
              <w:rPr>
                <w:rFonts w:ascii="Times New Roman" w:hAnsi="Times New Roman"/>
                <w:kern w:val="0"/>
                <w:lang w:eastAsia="en-US"/>
              </w:rPr>
              <w:t>級</w:t>
            </w:r>
            <w:r w:rsidRPr="00AF4CFA">
              <w:rPr>
                <w:rFonts w:ascii="Times New Roman" w:hAnsi="Times New Roman"/>
                <w:kern w:val="0"/>
                <w:lang w:eastAsia="en-US"/>
              </w:rPr>
              <w:t>)</w:t>
            </w:r>
          </w:p>
        </w:tc>
      </w:tr>
      <w:tr w:rsidR="00AF4CFA" w:rsidRPr="00AF4CFA" w14:paraId="41ABB673" w14:textId="77777777" w:rsidTr="00AF4CFA">
        <w:trPr>
          <w:jc w:val="center"/>
        </w:trPr>
        <w:tc>
          <w:tcPr>
            <w:tcW w:w="703" w:type="dxa"/>
            <w:vMerge w:val="restart"/>
            <w:vAlign w:val="center"/>
          </w:tcPr>
          <w:p w14:paraId="579C7879"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r w:rsidRPr="00AF4CFA">
              <w:rPr>
                <w:rFonts w:ascii="Times New Roman" w:hAnsi="Times New Roman"/>
                <w:kern w:val="0"/>
                <w:lang w:eastAsia="en-US"/>
              </w:rPr>
              <w:t>單向拉伸及滑動試驗</w:t>
            </w:r>
          </w:p>
        </w:tc>
        <w:tc>
          <w:tcPr>
            <w:tcW w:w="1560" w:type="dxa"/>
            <w:vMerge w:val="restart"/>
            <w:vAlign w:val="center"/>
          </w:tcPr>
          <w:p w14:paraId="4DC3F034" w14:textId="77777777" w:rsidR="00AF4CFA" w:rsidRDefault="00AF4CFA" w:rsidP="00AF4CFA">
            <w:pPr>
              <w:widowControl/>
              <w:adjustRightInd w:val="0"/>
              <w:snapToGrid w:val="0"/>
              <w:ind w:firstLineChars="0" w:firstLine="0"/>
              <w:jc w:val="center"/>
              <w:rPr>
                <w:rFonts w:ascii="Times New Roman" w:hAnsi="Times New Roman"/>
                <w:kern w:val="0"/>
              </w:rPr>
            </w:pPr>
            <w:r w:rsidRPr="00AF4CFA">
              <w:rPr>
                <w:rFonts w:ascii="Times New Roman" w:hAnsi="Times New Roman"/>
                <w:kern w:val="0"/>
              </w:rPr>
              <w:t>0→0.95</w:t>
            </w:r>
            <m:oMath>
              <m:sSub>
                <m:sSubPr>
                  <m:ctrlPr>
                    <w:rPr>
                      <w:rFonts w:ascii="Cambria Math" w:hAnsi="Cambria Math"/>
                      <w:kern w:val="0"/>
                      <w:lang w:eastAsia="en-US"/>
                    </w:rPr>
                  </m:ctrlPr>
                </m:sSubPr>
                <m:e>
                  <m:r>
                    <w:rPr>
                      <w:rFonts w:ascii="Cambria Math" w:hAnsi="Cambria Math"/>
                      <w:kern w:val="0"/>
                    </w:rPr>
                    <m:t>P</m:t>
                  </m:r>
                </m:e>
                <m:sub>
                  <m:r>
                    <w:rPr>
                      <w:rFonts w:ascii="Cambria Math" w:hAnsi="Cambria Math"/>
                      <w:kern w:val="0"/>
                    </w:rPr>
                    <m:t>y</m:t>
                  </m:r>
                </m:sub>
              </m:sSub>
            </m:oMath>
          </w:p>
          <w:p w14:paraId="28C6AD6C" w14:textId="70E2D9E6" w:rsidR="00AF4CFA" w:rsidRPr="00AF4CFA" w:rsidRDefault="00AF4CFA" w:rsidP="00AF4CFA">
            <w:pPr>
              <w:widowControl/>
              <w:adjustRightInd w:val="0"/>
              <w:snapToGrid w:val="0"/>
              <w:ind w:firstLineChars="0" w:firstLine="0"/>
              <w:jc w:val="center"/>
              <w:rPr>
                <w:rFonts w:ascii="Times New Roman" w:hAnsi="Times New Roman"/>
                <w:kern w:val="0"/>
              </w:rPr>
            </w:pPr>
            <w:r>
              <w:rPr>
                <w:rFonts w:ascii="Times New Roman" w:hAnsi="Times New Roman" w:hint="eastAsia"/>
                <w:kern w:val="0"/>
              </w:rPr>
              <w:t xml:space="preserve"> </w:t>
            </w:r>
            <w:r w:rsidRPr="00AF4CFA">
              <w:rPr>
                <w:rFonts w:ascii="Times New Roman" w:hAnsi="Times New Roman"/>
                <w:kern w:val="0"/>
              </w:rPr>
              <w:t>→0.02</w:t>
            </w:r>
            <m:oMath>
              <m:sSub>
                <m:sSubPr>
                  <m:ctrlPr>
                    <w:rPr>
                      <w:rFonts w:ascii="Cambria Math" w:hAnsi="Cambria Math"/>
                      <w:kern w:val="0"/>
                      <w:lang w:eastAsia="en-US"/>
                    </w:rPr>
                  </m:ctrlPr>
                </m:sSubPr>
                <m:e>
                  <m:r>
                    <w:rPr>
                      <w:rFonts w:ascii="Cambria Math" w:hAnsi="Cambria Math"/>
                      <w:kern w:val="0"/>
                    </w:rPr>
                    <m:t>P</m:t>
                  </m:r>
                </m:e>
                <m:sub>
                  <m:r>
                    <w:rPr>
                      <w:rFonts w:ascii="Cambria Math" w:hAnsi="Cambria Math"/>
                      <w:kern w:val="0"/>
                    </w:rPr>
                    <m:t>y</m:t>
                  </m:r>
                </m:sub>
              </m:sSub>
            </m:oMath>
          </w:p>
          <w:p w14:paraId="68F7DE8D" w14:textId="3E82F91D" w:rsidR="00AF4CFA" w:rsidRPr="00AF4CFA" w:rsidRDefault="00AF4CFA" w:rsidP="00AF4CFA">
            <w:pPr>
              <w:widowControl/>
              <w:adjustRightInd w:val="0"/>
              <w:snapToGrid w:val="0"/>
              <w:ind w:firstLineChars="0" w:firstLine="0"/>
              <w:jc w:val="center"/>
              <w:rPr>
                <w:rFonts w:ascii="Times New Roman" w:hAnsi="Times New Roman"/>
                <w:kern w:val="0"/>
              </w:rPr>
            </w:pPr>
            <w:r>
              <w:rPr>
                <w:rFonts w:ascii="Times New Roman" w:hAnsi="Times New Roman" w:hint="eastAsia"/>
                <w:kern w:val="0"/>
              </w:rPr>
              <w:t xml:space="preserve"> </w:t>
            </w:r>
            <w:r w:rsidRPr="00AF4CFA">
              <w:rPr>
                <w:rFonts w:ascii="Times New Roman" w:hAnsi="Times New Roman"/>
                <w:kern w:val="0"/>
              </w:rPr>
              <w:t>→</w:t>
            </w:r>
            <w:r w:rsidRPr="00AF4CFA">
              <w:rPr>
                <w:rFonts w:ascii="Times New Roman" w:hAnsi="Times New Roman"/>
                <w:kern w:val="0"/>
              </w:rPr>
              <w:t>拉至破壞</w:t>
            </w:r>
          </w:p>
        </w:tc>
        <w:tc>
          <w:tcPr>
            <w:tcW w:w="2410" w:type="dxa"/>
            <w:vAlign w:val="center"/>
          </w:tcPr>
          <w:p w14:paraId="0821AAA8"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r w:rsidRPr="00AF4CFA">
              <w:rPr>
                <w:rFonts w:ascii="Times New Roman" w:hAnsi="Times New Roman"/>
                <w:kern w:val="0"/>
                <w:lang w:eastAsia="en-US"/>
              </w:rPr>
              <w:t>抗拉強度</w:t>
            </w:r>
          </w:p>
        </w:tc>
        <w:tc>
          <w:tcPr>
            <w:tcW w:w="1815" w:type="dxa"/>
            <w:vAlign w:val="center"/>
          </w:tcPr>
          <w:p w14:paraId="0E9CA3EF"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m:oMathPara>
              <m:oMath>
                <m:r>
                  <m:rPr>
                    <m:sty m:val="p"/>
                  </m:rPr>
                  <w:rPr>
                    <w:rFonts w:ascii="Cambria Math" w:hAnsi="Cambria Math"/>
                    <w:kern w:val="0"/>
                    <w:lang w:eastAsia="en-US"/>
                  </w:rPr>
                  <m:t>≥</m:t>
                </m:r>
                <m:sSub>
                  <m:sSubPr>
                    <m:ctrlPr>
                      <w:rPr>
                        <w:rFonts w:ascii="Cambria Math" w:hAnsi="Cambria Math"/>
                        <w:kern w:val="0"/>
                        <w:lang w:eastAsia="en-US"/>
                      </w:rPr>
                    </m:ctrlPr>
                  </m:sSubPr>
                  <m:e>
                    <m:r>
                      <w:rPr>
                        <w:rFonts w:ascii="Cambria Math" w:hAnsi="Cambria Math"/>
                        <w:kern w:val="0"/>
                        <w:lang w:eastAsia="en-US"/>
                      </w:rPr>
                      <m:t>1.25f</m:t>
                    </m:r>
                  </m:e>
                  <m:sub>
                    <m:r>
                      <w:rPr>
                        <w:rFonts w:ascii="Cambria Math" w:hAnsi="Cambria Math"/>
                        <w:kern w:val="0"/>
                        <w:lang w:eastAsia="en-US"/>
                      </w:rPr>
                      <m:t>y</m:t>
                    </m:r>
                  </m:sub>
                </m:sSub>
              </m:oMath>
            </m:oMathPara>
          </w:p>
          <w:p w14:paraId="2A49C471"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r w:rsidRPr="00AF4CFA">
              <w:rPr>
                <w:rFonts w:ascii="Times New Roman" w:hAnsi="Times New Roman"/>
                <w:kern w:val="0"/>
                <w:lang w:eastAsia="en-US"/>
              </w:rPr>
              <w:t>且</w:t>
            </w:r>
            <w:r w:rsidRPr="00AF4CFA">
              <w:rPr>
                <w:rFonts w:ascii="Times New Roman" w:hAnsi="Times New Roman"/>
                <w:kern w:val="0"/>
                <w:lang w:eastAsia="en-US"/>
              </w:rPr>
              <w:t xml:space="preserve"> </w:t>
            </w:r>
            <m:oMath>
              <m:r>
                <m:rPr>
                  <m:sty m:val="p"/>
                </m:rPr>
                <w:rPr>
                  <w:rFonts w:ascii="Cambria Math" w:hAnsi="Cambria Math"/>
                  <w:kern w:val="0"/>
                  <w:lang w:eastAsia="en-US"/>
                </w:rPr>
                <m:t>≥</m:t>
              </m:r>
              <m:sSub>
                <m:sSubPr>
                  <m:ctrlPr>
                    <w:rPr>
                      <w:rFonts w:ascii="Cambria Math" w:hAnsi="Cambria Math"/>
                      <w:kern w:val="0"/>
                      <w:lang w:eastAsia="en-US"/>
                    </w:rPr>
                  </m:ctrlPr>
                </m:sSubPr>
                <m:e>
                  <m:r>
                    <w:rPr>
                      <w:rFonts w:ascii="Cambria Math" w:hAnsi="Cambria Math"/>
                      <w:kern w:val="0"/>
                      <w:lang w:eastAsia="en-US"/>
                    </w:rPr>
                    <m:t>f</m:t>
                  </m:r>
                </m:e>
                <m:sub>
                  <m:r>
                    <w:rPr>
                      <w:rFonts w:ascii="Cambria Math" w:hAnsi="Cambria Math"/>
                      <w:kern w:val="0"/>
                      <w:lang w:eastAsia="en-US"/>
                    </w:rPr>
                    <m:t>u</m:t>
                  </m:r>
                </m:sub>
              </m:sSub>
            </m:oMath>
          </w:p>
        </w:tc>
        <w:tc>
          <w:tcPr>
            <w:tcW w:w="1286" w:type="dxa"/>
            <w:vAlign w:val="center"/>
          </w:tcPr>
          <w:p w14:paraId="6B01FADD"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m:oMathPara>
              <m:oMath>
                <m:r>
                  <m:rPr>
                    <m:sty m:val="p"/>
                  </m:rPr>
                  <w:rPr>
                    <w:rFonts w:ascii="Cambria Math" w:hAnsi="Cambria Math"/>
                    <w:kern w:val="0"/>
                    <w:lang w:eastAsia="en-US"/>
                  </w:rPr>
                  <m:t>≥</m:t>
                </m:r>
                <m:sSub>
                  <m:sSubPr>
                    <m:ctrlPr>
                      <w:rPr>
                        <w:rFonts w:ascii="Cambria Math" w:hAnsi="Cambria Math"/>
                        <w:kern w:val="0"/>
                        <w:lang w:eastAsia="en-US"/>
                      </w:rPr>
                    </m:ctrlPr>
                  </m:sSubPr>
                  <m:e>
                    <m:r>
                      <w:rPr>
                        <w:rFonts w:ascii="Cambria Math" w:hAnsi="Cambria Math"/>
                        <w:kern w:val="0"/>
                        <w:lang w:eastAsia="en-US"/>
                      </w:rPr>
                      <m:t>1.25f</m:t>
                    </m:r>
                  </m:e>
                  <m:sub>
                    <m:r>
                      <w:rPr>
                        <w:rFonts w:ascii="Cambria Math" w:hAnsi="Cambria Math"/>
                        <w:kern w:val="0"/>
                        <w:lang w:eastAsia="en-US"/>
                      </w:rPr>
                      <m:t>y</m:t>
                    </m:r>
                  </m:sub>
                </m:sSub>
              </m:oMath>
            </m:oMathPara>
          </w:p>
          <w:p w14:paraId="4601EBFE"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r w:rsidRPr="00AF4CFA">
              <w:rPr>
                <w:rFonts w:ascii="Times New Roman" w:hAnsi="Times New Roman"/>
                <w:kern w:val="0"/>
                <w:lang w:eastAsia="en-US"/>
              </w:rPr>
              <w:t>且</w:t>
            </w:r>
            <w:r w:rsidRPr="00AF4CFA">
              <w:rPr>
                <w:rFonts w:ascii="Times New Roman" w:hAnsi="Times New Roman"/>
                <w:kern w:val="0"/>
                <w:lang w:eastAsia="en-US"/>
              </w:rPr>
              <w:t xml:space="preserve"> </w:t>
            </w:r>
            <m:oMath>
              <m:r>
                <m:rPr>
                  <m:sty m:val="p"/>
                </m:rPr>
                <w:rPr>
                  <w:rFonts w:ascii="Cambria Math" w:hAnsi="Cambria Math"/>
                  <w:kern w:val="0"/>
                  <w:lang w:eastAsia="en-US"/>
                </w:rPr>
                <m:t>≥</m:t>
              </m:r>
              <m:sSub>
                <m:sSubPr>
                  <m:ctrlPr>
                    <w:rPr>
                      <w:rFonts w:ascii="Cambria Math" w:hAnsi="Cambria Math"/>
                      <w:kern w:val="0"/>
                      <w:lang w:eastAsia="en-US"/>
                    </w:rPr>
                  </m:ctrlPr>
                </m:sSubPr>
                <m:e>
                  <m:r>
                    <w:rPr>
                      <w:rFonts w:ascii="Cambria Math" w:hAnsi="Cambria Math"/>
                      <w:kern w:val="0"/>
                      <w:lang w:eastAsia="en-US"/>
                    </w:rPr>
                    <m:t>f</m:t>
                  </m:r>
                </m:e>
                <m:sub>
                  <m:r>
                    <w:rPr>
                      <w:rFonts w:ascii="Cambria Math" w:hAnsi="Cambria Math"/>
                      <w:kern w:val="0"/>
                      <w:lang w:eastAsia="en-US"/>
                    </w:rPr>
                    <m:t>u</m:t>
                  </m:r>
                </m:sub>
              </m:sSub>
            </m:oMath>
          </w:p>
        </w:tc>
        <w:tc>
          <w:tcPr>
            <w:tcW w:w="1286" w:type="dxa"/>
            <w:vAlign w:val="center"/>
          </w:tcPr>
          <w:p w14:paraId="52C744EA"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m:oMathPara>
              <m:oMathParaPr>
                <m:jc m:val="center"/>
              </m:oMathParaPr>
              <m:oMath>
                <m:r>
                  <m:rPr>
                    <m:sty m:val="p"/>
                  </m:rPr>
                  <w:rPr>
                    <w:rFonts w:ascii="Cambria Math" w:hAnsi="Cambria Math"/>
                    <w:kern w:val="0"/>
                    <w:lang w:eastAsia="en-US"/>
                  </w:rPr>
                  <m:t>≥</m:t>
                </m:r>
                <m:sSub>
                  <m:sSubPr>
                    <m:ctrlPr>
                      <w:rPr>
                        <w:rFonts w:ascii="Cambria Math" w:hAnsi="Cambria Math"/>
                        <w:kern w:val="0"/>
                        <w:lang w:eastAsia="en-US"/>
                      </w:rPr>
                    </m:ctrlPr>
                  </m:sSubPr>
                  <m:e>
                    <m:r>
                      <w:rPr>
                        <w:rFonts w:ascii="Cambria Math" w:hAnsi="Cambria Math"/>
                        <w:kern w:val="0"/>
                        <w:lang w:eastAsia="en-US"/>
                      </w:rPr>
                      <m:t>1.25f</m:t>
                    </m:r>
                  </m:e>
                  <m:sub>
                    <m:r>
                      <w:rPr>
                        <w:rFonts w:ascii="Cambria Math" w:hAnsi="Cambria Math"/>
                        <w:kern w:val="0"/>
                        <w:lang w:eastAsia="en-US"/>
                      </w:rPr>
                      <m:t>y</m:t>
                    </m:r>
                  </m:sub>
                </m:sSub>
              </m:oMath>
            </m:oMathPara>
          </w:p>
        </w:tc>
      </w:tr>
      <w:tr w:rsidR="00AF4CFA" w:rsidRPr="00AF4CFA" w14:paraId="3CD2F2FC" w14:textId="77777777" w:rsidTr="00AF4CFA">
        <w:trPr>
          <w:jc w:val="center"/>
        </w:trPr>
        <w:tc>
          <w:tcPr>
            <w:tcW w:w="703" w:type="dxa"/>
            <w:vMerge/>
            <w:vAlign w:val="center"/>
          </w:tcPr>
          <w:p w14:paraId="738333C3"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p>
        </w:tc>
        <w:tc>
          <w:tcPr>
            <w:tcW w:w="1560" w:type="dxa"/>
            <w:vMerge/>
            <w:vAlign w:val="center"/>
          </w:tcPr>
          <w:p w14:paraId="0B65C5D1"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p>
        </w:tc>
        <w:tc>
          <w:tcPr>
            <w:tcW w:w="2410" w:type="dxa"/>
            <w:vAlign w:val="center"/>
          </w:tcPr>
          <w:p w14:paraId="5A628DB5"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r w:rsidRPr="00AF4CFA">
              <w:rPr>
                <w:rFonts w:ascii="Times New Roman" w:hAnsi="Times New Roman"/>
                <w:kern w:val="0"/>
                <w:lang w:eastAsia="en-US"/>
              </w:rPr>
              <w:t>殘留滑動量</w:t>
            </w:r>
            <m:oMath>
              <m:sSub>
                <m:sSubPr>
                  <m:ctrlPr>
                    <w:rPr>
                      <w:rFonts w:ascii="Cambria Math" w:hAnsi="Cambria Math"/>
                      <w:kern w:val="0"/>
                      <w:szCs w:val="24"/>
                      <w:lang w:eastAsia="en-US"/>
                    </w:rPr>
                  </m:ctrlPr>
                </m:sSubPr>
                <m:e>
                  <m:d>
                    <m:dPr>
                      <m:ctrlPr>
                        <w:rPr>
                          <w:rFonts w:ascii="Cambria Math" w:hAnsi="Cambria Math"/>
                          <w:i/>
                          <w:kern w:val="0"/>
                          <w:szCs w:val="24"/>
                          <w:lang w:eastAsia="en-US"/>
                        </w:rPr>
                      </m:ctrlPr>
                    </m:dPr>
                    <m:e>
                      <m:sSub>
                        <m:sSubPr>
                          <m:ctrlPr>
                            <w:rPr>
                              <w:rFonts w:ascii="Cambria Math" w:hAnsi="Cambria Math"/>
                              <w:i/>
                              <w:kern w:val="0"/>
                              <w:szCs w:val="24"/>
                              <w:lang w:eastAsia="en-US"/>
                            </w:rPr>
                          </m:ctrlPr>
                        </m:sSubPr>
                        <m:e>
                          <m:r>
                            <w:rPr>
                              <w:rFonts w:ascii="Cambria Math" w:hAnsi="Cambria Math"/>
                              <w:kern w:val="0"/>
                              <w:szCs w:val="24"/>
                              <w:lang w:eastAsia="en-US"/>
                            </w:rPr>
                            <m:t>δ</m:t>
                          </m:r>
                        </m:e>
                        <m:sub>
                          <m:r>
                            <w:rPr>
                              <w:rFonts w:ascii="Cambria Math" w:hAnsi="Cambria Math"/>
                              <w:kern w:val="0"/>
                              <w:szCs w:val="24"/>
                              <w:lang w:eastAsia="en-US"/>
                            </w:rPr>
                            <m:t>s</m:t>
                          </m:r>
                        </m:sub>
                      </m:sSub>
                    </m:e>
                  </m:d>
                </m:e>
                <m:sub>
                  <m:r>
                    <w:rPr>
                      <w:rFonts w:ascii="Cambria Math" w:hAnsi="Cambria Math" w:hint="eastAsia"/>
                      <w:kern w:val="0"/>
                      <w:szCs w:val="24"/>
                      <w:lang w:eastAsia="en-US"/>
                    </w:rPr>
                    <m:t>1</m:t>
                  </m:r>
                  <m:r>
                    <w:rPr>
                      <w:rFonts w:ascii="Cambria Math" w:hAnsi="Cambria Math"/>
                      <w:kern w:val="0"/>
                      <w:szCs w:val="24"/>
                      <w:lang w:eastAsia="en-US"/>
                    </w:rPr>
                    <m:t>c</m:t>
                  </m:r>
                </m:sub>
              </m:sSub>
            </m:oMath>
          </w:p>
        </w:tc>
        <w:tc>
          <w:tcPr>
            <w:tcW w:w="1815" w:type="dxa"/>
            <w:vAlign w:val="center"/>
          </w:tcPr>
          <w:p w14:paraId="11E34E18"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m:oMathPara>
              <m:oMath>
                <m:r>
                  <m:rPr>
                    <m:sty m:val="p"/>
                  </m:rPr>
                  <w:rPr>
                    <w:rFonts w:ascii="Cambria Math" w:hAnsi="Cambria Math"/>
                    <w:kern w:val="0"/>
                    <w:lang w:eastAsia="en-US"/>
                  </w:rPr>
                  <m:t>≤0.3 mm</m:t>
                </m:r>
              </m:oMath>
            </m:oMathPara>
          </w:p>
        </w:tc>
        <w:tc>
          <w:tcPr>
            <w:tcW w:w="1286" w:type="dxa"/>
            <w:vAlign w:val="center"/>
          </w:tcPr>
          <w:p w14:paraId="5837B36D"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m:oMathPara>
              <m:oMath>
                <m:r>
                  <m:rPr>
                    <m:sty m:val="p"/>
                  </m:rPr>
                  <w:rPr>
                    <w:rFonts w:ascii="Cambria Math" w:hAnsi="Cambria Math"/>
                    <w:kern w:val="0"/>
                    <w:lang w:eastAsia="en-US"/>
                  </w:rPr>
                  <m:t>≤0.3 mm</m:t>
                </m:r>
              </m:oMath>
            </m:oMathPara>
          </w:p>
        </w:tc>
        <w:tc>
          <w:tcPr>
            <w:tcW w:w="1286" w:type="dxa"/>
            <w:vAlign w:val="center"/>
          </w:tcPr>
          <w:p w14:paraId="6BEB4C17"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m:oMathPara>
              <m:oMath>
                <m:r>
                  <m:rPr>
                    <m:sty m:val="p"/>
                  </m:rPr>
                  <w:rPr>
                    <w:rFonts w:ascii="Cambria Math" w:hAnsi="Cambria Math"/>
                    <w:kern w:val="0"/>
                    <w:lang w:eastAsia="en-US"/>
                  </w:rPr>
                  <m:t>≤0.3 mm</m:t>
                </m:r>
              </m:oMath>
            </m:oMathPara>
          </w:p>
        </w:tc>
      </w:tr>
      <w:tr w:rsidR="00AF4CFA" w:rsidRPr="00AF4CFA" w14:paraId="3BCAAC97" w14:textId="77777777" w:rsidTr="00AF4CFA">
        <w:trPr>
          <w:trHeight w:val="401"/>
          <w:jc w:val="center"/>
        </w:trPr>
        <w:tc>
          <w:tcPr>
            <w:tcW w:w="703" w:type="dxa"/>
            <w:vMerge/>
            <w:vAlign w:val="center"/>
          </w:tcPr>
          <w:p w14:paraId="03C0854B"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p>
        </w:tc>
        <w:tc>
          <w:tcPr>
            <w:tcW w:w="1560" w:type="dxa"/>
            <w:vMerge/>
            <w:vAlign w:val="center"/>
          </w:tcPr>
          <w:p w14:paraId="0BC63643"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p>
        </w:tc>
        <w:tc>
          <w:tcPr>
            <w:tcW w:w="2410" w:type="dxa"/>
            <w:vMerge w:val="restart"/>
            <w:vAlign w:val="center"/>
          </w:tcPr>
          <w:p w14:paraId="4E1C5BAA" w14:textId="77777777" w:rsidR="00AF4CFA" w:rsidRPr="00AF4CFA" w:rsidRDefault="00AF4CFA" w:rsidP="00AF4CFA">
            <w:pPr>
              <w:widowControl/>
              <w:adjustRightInd w:val="0"/>
              <w:snapToGrid w:val="0"/>
              <w:ind w:firstLineChars="0" w:firstLine="0"/>
              <w:jc w:val="center"/>
              <w:rPr>
                <w:rFonts w:ascii="Times New Roman" w:hAnsi="Times New Roman"/>
                <w:kern w:val="0"/>
              </w:rPr>
            </w:pPr>
            <w:r w:rsidRPr="00AF4CFA">
              <w:rPr>
                <w:rFonts w:ascii="Times New Roman" w:hAnsi="Times New Roman"/>
                <w:kern w:val="0"/>
              </w:rPr>
              <w:t>續接處外鋼筋之伸長率</w:t>
            </w:r>
            <w:r w:rsidRPr="00AF4CFA">
              <w:rPr>
                <w:rFonts w:ascii="Times New Roman" w:hAnsi="Times New Roman"/>
                <w:kern w:val="0"/>
                <w:vertAlign w:val="superscript"/>
              </w:rPr>
              <w:t>[</w:t>
            </w:r>
            <w:r w:rsidRPr="00AF4CFA">
              <w:rPr>
                <w:rFonts w:ascii="Times New Roman" w:hAnsi="Times New Roman" w:hint="eastAsia"/>
                <w:kern w:val="0"/>
                <w:vertAlign w:val="superscript"/>
              </w:rPr>
              <w:t>1</w:t>
            </w:r>
            <w:r w:rsidRPr="00AF4CFA">
              <w:rPr>
                <w:rFonts w:ascii="Times New Roman" w:hAnsi="Times New Roman"/>
                <w:kern w:val="0"/>
                <w:vertAlign w:val="superscript"/>
              </w:rPr>
              <w:t>]</w:t>
            </w:r>
          </w:p>
        </w:tc>
        <w:tc>
          <w:tcPr>
            <w:tcW w:w="1815" w:type="dxa"/>
            <w:vAlign w:val="center"/>
          </w:tcPr>
          <w:p w14:paraId="30F572DC"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m:oMath>
              <m:r>
                <m:rPr>
                  <m:sty m:val="p"/>
                </m:rPr>
                <w:rPr>
                  <w:rFonts w:ascii="Cambria Math" w:hAnsi="Cambria Math"/>
                  <w:kern w:val="0"/>
                  <w:lang w:eastAsia="en-US"/>
                </w:rPr>
                <m:t>≥</m:t>
              </m:r>
            </m:oMath>
            <w:r w:rsidRPr="00AF4CFA">
              <w:rPr>
                <w:rFonts w:ascii="Times New Roman" w:hAnsi="Times New Roman"/>
                <w:kern w:val="0"/>
                <w:lang w:eastAsia="en-US"/>
              </w:rPr>
              <w:t>9%</w:t>
            </w:r>
            <w:r w:rsidRPr="00AF4CFA">
              <w:rPr>
                <w:rFonts w:ascii="Times New Roman" w:hAnsi="Times New Roman"/>
                <w:kern w:val="0"/>
                <w:lang w:eastAsia="en-US"/>
              </w:rPr>
              <w:t>，鋼筋尺度</w:t>
            </w:r>
            <w:r w:rsidRPr="00AF4CFA">
              <w:rPr>
                <w:rFonts w:ascii="Times New Roman" w:hAnsi="Times New Roman"/>
                <w:kern w:val="0"/>
                <w:lang w:eastAsia="en-US"/>
              </w:rPr>
              <w:t>D32</w:t>
            </w:r>
            <w:r w:rsidRPr="00AF4CFA">
              <w:rPr>
                <w:rFonts w:ascii="Times New Roman" w:hAnsi="Times New Roman"/>
                <w:kern w:val="0"/>
                <w:lang w:eastAsia="en-US"/>
              </w:rPr>
              <w:t>以下</w:t>
            </w:r>
          </w:p>
        </w:tc>
        <w:tc>
          <w:tcPr>
            <w:tcW w:w="1286" w:type="dxa"/>
            <w:vMerge w:val="restart"/>
            <w:vAlign w:val="center"/>
          </w:tcPr>
          <w:p w14:paraId="53441D30"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m:oMathPara>
              <m:oMath>
                <m:r>
                  <m:rPr>
                    <m:sty m:val="p"/>
                  </m:rPr>
                  <w:rPr>
                    <w:rFonts w:ascii="Cambria Math" w:hAnsi="Cambria Math"/>
                    <w:kern w:val="0"/>
                    <w:lang w:eastAsia="en-US"/>
                  </w:rPr>
                  <m:t>≥</m:t>
                </m:r>
                <m:r>
                  <m:rPr>
                    <m:sty m:val="p"/>
                  </m:rPr>
                  <w:rPr>
                    <w:rFonts w:ascii="Cambria Math" w:hAnsi="Cambria Math" w:hint="eastAsia"/>
                    <w:kern w:val="0"/>
                  </w:rPr>
                  <m:t>4</m:t>
                </m:r>
                <m:r>
                  <m:rPr>
                    <m:sty m:val="p"/>
                  </m:rPr>
                  <w:rPr>
                    <w:rFonts w:ascii="Cambria Math" w:hAnsi="Cambria Math"/>
                    <w:kern w:val="0"/>
                    <w:lang w:eastAsia="en-US"/>
                  </w:rPr>
                  <m:t>%</m:t>
                </m:r>
              </m:oMath>
            </m:oMathPara>
          </w:p>
        </w:tc>
        <w:tc>
          <w:tcPr>
            <w:tcW w:w="1286" w:type="dxa"/>
            <w:vMerge w:val="restart"/>
            <w:vAlign w:val="center"/>
          </w:tcPr>
          <w:p w14:paraId="7720AE46"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m:oMathPara>
              <m:oMath>
                <m:r>
                  <m:rPr>
                    <m:sty m:val="p"/>
                  </m:rPr>
                  <w:rPr>
                    <w:rFonts w:ascii="Cambria Math" w:hAnsi="Cambria Math"/>
                    <w:kern w:val="0"/>
                    <w:lang w:eastAsia="en-US"/>
                  </w:rPr>
                  <m:t>≥2%</m:t>
                </m:r>
              </m:oMath>
            </m:oMathPara>
          </w:p>
        </w:tc>
      </w:tr>
      <w:tr w:rsidR="00AF4CFA" w:rsidRPr="00AF4CFA" w14:paraId="7D532913" w14:textId="77777777" w:rsidTr="00AF4CFA">
        <w:trPr>
          <w:trHeight w:val="685"/>
          <w:jc w:val="center"/>
        </w:trPr>
        <w:tc>
          <w:tcPr>
            <w:tcW w:w="703" w:type="dxa"/>
            <w:vMerge/>
            <w:vAlign w:val="center"/>
          </w:tcPr>
          <w:p w14:paraId="694BEBC1"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p>
        </w:tc>
        <w:tc>
          <w:tcPr>
            <w:tcW w:w="1560" w:type="dxa"/>
            <w:vMerge/>
            <w:vAlign w:val="center"/>
          </w:tcPr>
          <w:p w14:paraId="20A02F38"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p>
        </w:tc>
        <w:tc>
          <w:tcPr>
            <w:tcW w:w="2410" w:type="dxa"/>
            <w:vMerge/>
            <w:vAlign w:val="center"/>
          </w:tcPr>
          <w:p w14:paraId="3C404498"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p>
        </w:tc>
        <w:tc>
          <w:tcPr>
            <w:tcW w:w="1815" w:type="dxa"/>
            <w:vAlign w:val="center"/>
          </w:tcPr>
          <w:p w14:paraId="08945F7A"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m:oMath>
              <m:r>
                <m:rPr>
                  <m:sty m:val="p"/>
                </m:rPr>
                <w:rPr>
                  <w:rFonts w:ascii="Cambria Math" w:hAnsi="Cambria Math"/>
                  <w:kern w:val="0"/>
                  <w:lang w:eastAsia="en-US"/>
                </w:rPr>
                <m:t>≥</m:t>
              </m:r>
            </m:oMath>
            <w:r w:rsidRPr="00AF4CFA">
              <w:rPr>
                <w:rFonts w:ascii="Times New Roman" w:hAnsi="Times New Roman"/>
                <w:kern w:val="0"/>
                <w:lang w:eastAsia="en-US"/>
              </w:rPr>
              <w:t>6%</w:t>
            </w:r>
            <w:r w:rsidRPr="00AF4CFA">
              <w:rPr>
                <w:rFonts w:ascii="Times New Roman" w:hAnsi="Times New Roman"/>
                <w:kern w:val="0"/>
                <w:lang w:eastAsia="en-US"/>
              </w:rPr>
              <w:t>，鋼筋尺度</w:t>
            </w:r>
            <w:r w:rsidRPr="00AF4CFA">
              <w:rPr>
                <w:rFonts w:ascii="Times New Roman" w:hAnsi="Times New Roman"/>
                <w:kern w:val="0"/>
                <w:lang w:eastAsia="en-US"/>
              </w:rPr>
              <w:t>D36</w:t>
            </w:r>
            <w:r w:rsidRPr="00AF4CFA">
              <w:rPr>
                <w:rFonts w:ascii="Times New Roman" w:hAnsi="Times New Roman"/>
                <w:kern w:val="0"/>
                <w:lang w:eastAsia="en-US"/>
              </w:rPr>
              <w:t>以上</w:t>
            </w:r>
          </w:p>
        </w:tc>
        <w:tc>
          <w:tcPr>
            <w:tcW w:w="1286" w:type="dxa"/>
            <w:vMerge/>
            <w:vAlign w:val="center"/>
          </w:tcPr>
          <w:p w14:paraId="3F1F8025"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p>
        </w:tc>
        <w:tc>
          <w:tcPr>
            <w:tcW w:w="1286" w:type="dxa"/>
            <w:vMerge/>
          </w:tcPr>
          <w:p w14:paraId="3683E774"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p>
        </w:tc>
      </w:tr>
      <w:tr w:rsidR="00AF4CFA" w:rsidRPr="00AF4CFA" w14:paraId="4A25E83D" w14:textId="77777777" w:rsidTr="00AF4CFA">
        <w:trPr>
          <w:jc w:val="center"/>
        </w:trPr>
        <w:tc>
          <w:tcPr>
            <w:tcW w:w="703" w:type="dxa"/>
            <w:vMerge w:val="restart"/>
            <w:vAlign w:val="center"/>
          </w:tcPr>
          <w:p w14:paraId="7A5BB93B"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r w:rsidRPr="00AF4CFA">
              <w:rPr>
                <w:rFonts w:ascii="Times New Roman" w:hAnsi="Times New Roman"/>
                <w:kern w:val="0"/>
                <w:lang w:eastAsia="en-US"/>
              </w:rPr>
              <w:t>重複負載及滑動試驗</w:t>
            </w:r>
          </w:p>
        </w:tc>
        <w:tc>
          <w:tcPr>
            <w:tcW w:w="1560" w:type="dxa"/>
            <w:vMerge w:val="restart"/>
            <w:vAlign w:val="center"/>
          </w:tcPr>
          <w:p w14:paraId="70513458" w14:textId="77777777" w:rsidR="00AF4CFA" w:rsidRDefault="00AF4CFA" w:rsidP="00AF4CFA">
            <w:pPr>
              <w:widowControl/>
              <w:adjustRightInd w:val="0"/>
              <w:snapToGrid w:val="0"/>
              <w:ind w:firstLineChars="0" w:firstLine="0"/>
              <w:jc w:val="center"/>
              <w:rPr>
                <w:rFonts w:ascii="Times New Roman" w:hAnsi="Times New Roman"/>
                <w:kern w:val="0"/>
              </w:rPr>
            </w:pPr>
            <w:r w:rsidRPr="00AF4CFA">
              <w:rPr>
                <w:rFonts w:ascii="Times New Roman" w:hAnsi="Times New Roman"/>
                <w:kern w:val="0"/>
              </w:rPr>
              <w:t>0→(0.95</w:t>
            </w:r>
            <m:oMath>
              <m:sSub>
                <m:sSubPr>
                  <m:ctrlPr>
                    <w:rPr>
                      <w:rFonts w:ascii="Cambria Math" w:hAnsi="Cambria Math"/>
                      <w:kern w:val="0"/>
                      <w:lang w:eastAsia="en-US"/>
                    </w:rPr>
                  </m:ctrlPr>
                </m:sSubPr>
                <m:e>
                  <m:r>
                    <w:rPr>
                      <w:rFonts w:ascii="Cambria Math" w:hAnsi="Cambria Math"/>
                      <w:kern w:val="0"/>
                    </w:rPr>
                    <m:t>P</m:t>
                  </m:r>
                </m:e>
                <m:sub>
                  <m:r>
                    <w:rPr>
                      <w:rFonts w:ascii="Cambria Math" w:hAnsi="Cambria Math"/>
                      <w:kern w:val="0"/>
                    </w:rPr>
                    <m:t>y</m:t>
                  </m:r>
                </m:sub>
              </m:sSub>
            </m:oMath>
          </w:p>
          <w:p w14:paraId="7EA50481" w14:textId="77777777" w:rsidR="00AF4CFA" w:rsidRDefault="00AF4CFA" w:rsidP="00AF4CFA">
            <w:pPr>
              <w:widowControl/>
              <w:adjustRightInd w:val="0"/>
              <w:snapToGrid w:val="0"/>
              <w:ind w:firstLineChars="0" w:firstLine="0"/>
              <w:jc w:val="center"/>
              <w:rPr>
                <w:rFonts w:ascii="Times New Roman" w:hAnsi="Times New Roman"/>
                <w:kern w:val="0"/>
              </w:rPr>
            </w:pPr>
            <w:r w:rsidRPr="00AF4CFA">
              <w:rPr>
                <w:rFonts w:ascii="Times New Roman" w:hAnsi="Times New Roman"/>
                <w:kern w:val="0"/>
              </w:rPr>
              <w:t>↔0.02</w:t>
            </w:r>
            <m:oMath>
              <m:sSub>
                <m:sSubPr>
                  <m:ctrlPr>
                    <w:rPr>
                      <w:rFonts w:ascii="Cambria Math" w:hAnsi="Cambria Math"/>
                      <w:kern w:val="0"/>
                      <w:lang w:eastAsia="en-US"/>
                    </w:rPr>
                  </m:ctrlPr>
                </m:sSubPr>
                <m:e>
                  <m:r>
                    <w:rPr>
                      <w:rFonts w:ascii="Cambria Math" w:hAnsi="Cambria Math"/>
                      <w:kern w:val="0"/>
                    </w:rPr>
                    <m:t>P</m:t>
                  </m:r>
                </m:e>
                <m:sub>
                  <m:r>
                    <w:rPr>
                      <w:rFonts w:ascii="Cambria Math" w:hAnsi="Cambria Math"/>
                      <w:kern w:val="0"/>
                    </w:rPr>
                    <m:t>y</m:t>
                  </m:r>
                </m:sub>
              </m:sSub>
            </m:oMath>
            <w:r w:rsidRPr="00AF4CFA">
              <w:rPr>
                <w:rFonts w:ascii="Times New Roman" w:hAnsi="Times New Roman"/>
                <w:kern w:val="0"/>
              </w:rPr>
              <w:t>)</w:t>
            </w:r>
          </w:p>
          <w:p w14:paraId="0C8A92E0" w14:textId="1BAABA15" w:rsidR="00AF4CFA" w:rsidRDefault="00AF4CFA" w:rsidP="00AF4CFA">
            <w:pPr>
              <w:widowControl/>
              <w:adjustRightInd w:val="0"/>
              <w:snapToGrid w:val="0"/>
              <w:ind w:firstLineChars="0" w:firstLine="0"/>
              <w:jc w:val="center"/>
              <w:rPr>
                <w:rFonts w:ascii="Times New Roman" w:hAnsi="Times New Roman"/>
                <w:kern w:val="0"/>
              </w:rPr>
            </w:pPr>
            <m:oMath>
              <m:r>
                <m:rPr>
                  <m:sty m:val="p"/>
                </m:rPr>
                <w:rPr>
                  <w:rFonts w:ascii="Cambria Math" w:hAnsi="Cambria Math"/>
                  <w:kern w:val="0"/>
                </w:rPr>
                <m:t>×</m:t>
              </m:r>
            </m:oMath>
            <w:r w:rsidRPr="00AF4CFA">
              <w:rPr>
                <w:rFonts w:ascii="Times New Roman" w:hAnsi="Times New Roman"/>
                <w:kern w:val="0"/>
              </w:rPr>
              <w:t>30</w:t>
            </w:r>
            <w:r w:rsidRPr="00AF4CFA">
              <w:rPr>
                <w:rFonts w:ascii="Times New Roman" w:hAnsi="Times New Roman"/>
                <w:kern w:val="0"/>
              </w:rPr>
              <w:t>回</w:t>
            </w:r>
          </w:p>
          <w:p w14:paraId="2BDE0C0A" w14:textId="419BAEB8" w:rsidR="00AF4CFA" w:rsidRPr="00AF4CFA" w:rsidRDefault="00AF4CFA" w:rsidP="00AF4CFA">
            <w:pPr>
              <w:widowControl/>
              <w:adjustRightInd w:val="0"/>
              <w:snapToGrid w:val="0"/>
              <w:ind w:firstLineChars="0" w:firstLine="0"/>
              <w:jc w:val="center"/>
              <w:rPr>
                <w:rFonts w:ascii="Times New Roman" w:hAnsi="Times New Roman"/>
                <w:kern w:val="0"/>
              </w:rPr>
            </w:pPr>
            <w:r w:rsidRPr="00AF4CFA">
              <w:rPr>
                <w:rFonts w:ascii="Times New Roman" w:hAnsi="Times New Roman"/>
                <w:kern w:val="0"/>
              </w:rPr>
              <w:t>→</w:t>
            </w:r>
            <w:r w:rsidRPr="00AF4CFA">
              <w:rPr>
                <w:rFonts w:ascii="Times New Roman" w:hAnsi="Times New Roman"/>
                <w:kern w:val="0"/>
              </w:rPr>
              <w:t>拉至破壞</w:t>
            </w:r>
          </w:p>
        </w:tc>
        <w:tc>
          <w:tcPr>
            <w:tcW w:w="2410" w:type="dxa"/>
            <w:vAlign w:val="center"/>
          </w:tcPr>
          <w:p w14:paraId="00809C00"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r w:rsidRPr="00AF4CFA">
              <w:rPr>
                <w:rFonts w:ascii="Times New Roman" w:hAnsi="Times New Roman"/>
                <w:kern w:val="0"/>
                <w:lang w:eastAsia="en-US"/>
              </w:rPr>
              <w:t>抗拉強度</w:t>
            </w:r>
          </w:p>
        </w:tc>
        <w:tc>
          <w:tcPr>
            <w:tcW w:w="1815" w:type="dxa"/>
            <w:vAlign w:val="center"/>
          </w:tcPr>
          <w:p w14:paraId="60ED6099"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r w:rsidRPr="00AF4CFA">
              <w:rPr>
                <w:rFonts w:ascii="Times New Roman" w:hAnsi="Times New Roman"/>
                <w:kern w:val="0"/>
                <w:lang w:eastAsia="en-US"/>
              </w:rPr>
              <w:t>不適用</w:t>
            </w:r>
          </w:p>
        </w:tc>
        <w:tc>
          <w:tcPr>
            <w:tcW w:w="1286" w:type="dxa"/>
            <w:vAlign w:val="center"/>
          </w:tcPr>
          <w:p w14:paraId="0D9FBB0F"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r w:rsidRPr="00AF4CFA">
              <w:rPr>
                <w:rFonts w:ascii="Times New Roman" w:hAnsi="Times New Roman"/>
                <w:kern w:val="0"/>
                <w:lang w:eastAsia="en-US"/>
              </w:rPr>
              <w:t>不適用</w:t>
            </w:r>
          </w:p>
        </w:tc>
        <w:tc>
          <w:tcPr>
            <w:tcW w:w="1286" w:type="dxa"/>
          </w:tcPr>
          <w:p w14:paraId="43D7D57D"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m:oMathPara>
              <m:oMath>
                <m:r>
                  <m:rPr>
                    <m:sty m:val="p"/>
                  </m:rPr>
                  <w:rPr>
                    <w:rFonts w:ascii="Cambria Math" w:hAnsi="Cambria Math"/>
                    <w:kern w:val="0"/>
                    <w:lang w:eastAsia="en-US"/>
                  </w:rPr>
                  <m:t>≥</m:t>
                </m:r>
                <m:sSub>
                  <m:sSubPr>
                    <m:ctrlPr>
                      <w:rPr>
                        <w:rFonts w:ascii="Cambria Math" w:hAnsi="Cambria Math"/>
                        <w:kern w:val="0"/>
                        <w:lang w:eastAsia="en-US"/>
                      </w:rPr>
                    </m:ctrlPr>
                  </m:sSubPr>
                  <m:e>
                    <m:r>
                      <w:rPr>
                        <w:rFonts w:ascii="Cambria Math" w:hAnsi="Cambria Math"/>
                        <w:kern w:val="0"/>
                        <w:lang w:eastAsia="en-US"/>
                      </w:rPr>
                      <m:t>1.25f</m:t>
                    </m:r>
                  </m:e>
                  <m:sub>
                    <m:r>
                      <w:rPr>
                        <w:rFonts w:ascii="Cambria Math" w:hAnsi="Cambria Math"/>
                        <w:kern w:val="0"/>
                        <w:lang w:eastAsia="en-US"/>
                      </w:rPr>
                      <m:t>y</m:t>
                    </m:r>
                  </m:sub>
                </m:sSub>
              </m:oMath>
            </m:oMathPara>
          </w:p>
        </w:tc>
      </w:tr>
      <w:tr w:rsidR="00AF4CFA" w:rsidRPr="00AF4CFA" w14:paraId="07F66312" w14:textId="77777777" w:rsidTr="00AF4CFA">
        <w:trPr>
          <w:jc w:val="center"/>
        </w:trPr>
        <w:tc>
          <w:tcPr>
            <w:tcW w:w="703" w:type="dxa"/>
            <w:vMerge/>
            <w:vAlign w:val="center"/>
          </w:tcPr>
          <w:p w14:paraId="2B4B3F1B"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p>
        </w:tc>
        <w:tc>
          <w:tcPr>
            <w:tcW w:w="1560" w:type="dxa"/>
            <w:vMerge/>
            <w:vAlign w:val="center"/>
          </w:tcPr>
          <w:p w14:paraId="00C0CB93"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p>
        </w:tc>
        <w:tc>
          <w:tcPr>
            <w:tcW w:w="2410" w:type="dxa"/>
            <w:vAlign w:val="center"/>
          </w:tcPr>
          <w:p w14:paraId="7F4E74EE"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r w:rsidRPr="00AF4CFA">
              <w:rPr>
                <w:rFonts w:ascii="Times New Roman" w:hAnsi="Times New Roman"/>
                <w:kern w:val="0"/>
                <w:lang w:eastAsia="en-US"/>
              </w:rPr>
              <w:t>滑動量</w:t>
            </w:r>
            <m:oMath>
              <m:sSub>
                <m:sSubPr>
                  <m:ctrlPr>
                    <w:rPr>
                      <w:rFonts w:ascii="Cambria Math" w:hAnsi="Cambria Math"/>
                      <w:kern w:val="0"/>
                      <w:lang w:eastAsia="en-US"/>
                    </w:rPr>
                  </m:ctrlPr>
                </m:sSubPr>
                <m:e>
                  <m:d>
                    <m:dPr>
                      <m:ctrlPr>
                        <w:rPr>
                          <w:rFonts w:ascii="Cambria Math" w:hAnsi="Cambria Math"/>
                          <w:i/>
                          <w:kern w:val="0"/>
                          <w:lang w:eastAsia="en-US"/>
                        </w:rPr>
                      </m:ctrlPr>
                    </m:dPr>
                    <m:e>
                      <m:sSub>
                        <m:sSubPr>
                          <m:ctrlPr>
                            <w:rPr>
                              <w:rFonts w:ascii="Cambria Math" w:hAnsi="Cambria Math"/>
                              <w:i/>
                              <w:kern w:val="0"/>
                              <w:lang w:eastAsia="en-US"/>
                            </w:rPr>
                          </m:ctrlPr>
                        </m:sSubPr>
                        <m:e>
                          <m:r>
                            <w:rPr>
                              <w:rFonts w:ascii="Cambria Math" w:hAnsi="Cambria Math"/>
                              <w:kern w:val="0"/>
                              <w:lang w:eastAsia="en-US"/>
                            </w:rPr>
                            <m:t>δ</m:t>
                          </m:r>
                        </m:e>
                        <m:sub>
                          <m:r>
                            <w:rPr>
                              <w:rFonts w:ascii="Cambria Math" w:hAnsi="Cambria Math"/>
                              <w:kern w:val="0"/>
                              <w:lang w:eastAsia="en-US"/>
                            </w:rPr>
                            <m:t>s</m:t>
                          </m:r>
                        </m:sub>
                      </m:sSub>
                    </m:e>
                  </m:d>
                </m:e>
                <m:sub>
                  <m:r>
                    <w:rPr>
                      <w:rFonts w:ascii="Cambria Math" w:hAnsi="Cambria Math"/>
                      <w:kern w:val="0"/>
                      <w:lang w:eastAsia="en-US"/>
                    </w:rPr>
                    <m:t>30c</m:t>
                  </m:r>
                </m:sub>
              </m:sSub>
            </m:oMath>
          </w:p>
        </w:tc>
        <w:tc>
          <w:tcPr>
            <w:tcW w:w="1815" w:type="dxa"/>
            <w:vAlign w:val="center"/>
          </w:tcPr>
          <w:p w14:paraId="7FE8C6F1"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r w:rsidRPr="00AF4CFA">
              <w:rPr>
                <w:rFonts w:ascii="Times New Roman" w:hAnsi="Times New Roman"/>
                <w:kern w:val="0"/>
                <w:lang w:eastAsia="en-US"/>
              </w:rPr>
              <w:t>不適用</w:t>
            </w:r>
          </w:p>
        </w:tc>
        <w:tc>
          <w:tcPr>
            <w:tcW w:w="1286" w:type="dxa"/>
            <w:vAlign w:val="center"/>
          </w:tcPr>
          <w:p w14:paraId="20251A4B"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r w:rsidRPr="00AF4CFA">
              <w:rPr>
                <w:rFonts w:ascii="Times New Roman" w:hAnsi="Times New Roman"/>
                <w:kern w:val="0"/>
                <w:lang w:eastAsia="en-US"/>
              </w:rPr>
              <w:t>不適用</w:t>
            </w:r>
          </w:p>
        </w:tc>
        <w:tc>
          <w:tcPr>
            <w:tcW w:w="1286" w:type="dxa"/>
            <w:vAlign w:val="center"/>
          </w:tcPr>
          <w:p w14:paraId="4A6E63C5"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m:oMathPara>
              <m:oMath>
                <m:r>
                  <m:rPr>
                    <m:sty m:val="p"/>
                  </m:rPr>
                  <w:rPr>
                    <w:rFonts w:ascii="Cambria Math" w:hAnsi="Cambria Math"/>
                    <w:kern w:val="0"/>
                    <w:lang w:eastAsia="en-US"/>
                  </w:rPr>
                  <m:t>≤0.3 mm</m:t>
                </m:r>
              </m:oMath>
            </m:oMathPara>
          </w:p>
        </w:tc>
      </w:tr>
      <w:tr w:rsidR="00AF4CFA" w:rsidRPr="00AF4CFA" w14:paraId="6F2883F0" w14:textId="77777777" w:rsidTr="00AF4CFA">
        <w:trPr>
          <w:jc w:val="center"/>
        </w:trPr>
        <w:tc>
          <w:tcPr>
            <w:tcW w:w="703" w:type="dxa"/>
            <w:vMerge/>
            <w:vAlign w:val="center"/>
          </w:tcPr>
          <w:p w14:paraId="12436F9A"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p>
        </w:tc>
        <w:tc>
          <w:tcPr>
            <w:tcW w:w="1560" w:type="dxa"/>
            <w:vMerge/>
            <w:vAlign w:val="center"/>
          </w:tcPr>
          <w:p w14:paraId="401D140D"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p>
        </w:tc>
        <w:tc>
          <w:tcPr>
            <w:tcW w:w="2410" w:type="dxa"/>
            <w:vAlign w:val="center"/>
          </w:tcPr>
          <w:p w14:paraId="36971DE6" w14:textId="77777777" w:rsidR="00AF4CFA" w:rsidRPr="00AF4CFA" w:rsidRDefault="00AF4CFA" w:rsidP="00AF4CFA">
            <w:pPr>
              <w:widowControl/>
              <w:adjustRightInd w:val="0"/>
              <w:snapToGrid w:val="0"/>
              <w:ind w:firstLineChars="0" w:firstLine="0"/>
              <w:jc w:val="center"/>
              <w:rPr>
                <w:rFonts w:ascii="Times New Roman" w:hAnsi="Times New Roman"/>
                <w:kern w:val="0"/>
              </w:rPr>
            </w:pPr>
            <w:r w:rsidRPr="00AF4CFA">
              <w:rPr>
                <w:rFonts w:ascii="Times New Roman" w:hAnsi="Times New Roman"/>
                <w:kern w:val="0"/>
              </w:rPr>
              <w:t>續接處外鋼筋之伸長率</w:t>
            </w:r>
            <w:r w:rsidRPr="00AF4CFA">
              <w:rPr>
                <w:rFonts w:ascii="Times New Roman" w:hAnsi="Times New Roman"/>
                <w:kern w:val="0"/>
                <w:vertAlign w:val="superscript"/>
              </w:rPr>
              <w:t>[1]</w:t>
            </w:r>
          </w:p>
        </w:tc>
        <w:tc>
          <w:tcPr>
            <w:tcW w:w="1815" w:type="dxa"/>
            <w:vAlign w:val="center"/>
          </w:tcPr>
          <w:p w14:paraId="5E62DEF6"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r w:rsidRPr="00AF4CFA">
              <w:rPr>
                <w:rFonts w:ascii="Times New Roman" w:hAnsi="Times New Roman"/>
                <w:kern w:val="0"/>
                <w:lang w:eastAsia="en-US"/>
              </w:rPr>
              <w:t>不適用</w:t>
            </w:r>
          </w:p>
        </w:tc>
        <w:tc>
          <w:tcPr>
            <w:tcW w:w="1286" w:type="dxa"/>
            <w:vAlign w:val="center"/>
          </w:tcPr>
          <w:p w14:paraId="12107E7A"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r w:rsidRPr="00AF4CFA">
              <w:rPr>
                <w:rFonts w:ascii="Times New Roman" w:hAnsi="Times New Roman"/>
                <w:kern w:val="0"/>
                <w:lang w:eastAsia="en-US"/>
              </w:rPr>
              <w:t>不適用</w:t>
            </w:r>
          </w:p>
        </w:tc>
        <w:tc>
          <w:tcPr>
            <w:tcW w:w="1286" w:type="dxa"/>
            <w:vAlign w:val="center"/>
          </w:tcPr>
          <w:p w14:paraId="1DD0D282"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m:oMathPara>
              <m:oMath>
                <m:r>
                  <m:rPr>
                    <m:sty m:val="p"/>
                  </m:rPr>
                  <w:rPr>
                    <w:rFonts w:ascii="Cambria Math" w:hAnsi="Cambria Math"/>
                    <w:kern w:val="0"/>
                    <w:lang w:eastAsia="en-US"/>
                  </w:rPr>
                  <m:t>≥2%</m:t>
                </m:r>
              </m:oMath>
            </m:oMathPara>
          </w:p>
        </w:tc>
      </w:tr>
      <w:tr w:rsidR="00AF4CFA" w:rsidRPr="00AF4CFA" w14:paraId="1D64F949" w14:textId="77777777" w:rsidTr="00AF4CFA">
        <w:trPr>
          <w:jc w:val="center"/>
        </w:trPr>
        <w:tc>
          <w:tcPr>
            <w:tcW w:w="703" w:type="dxa"/>
            <w:vMerge w:val="restart"/>
            <w:vAlign w:val="center"/>
          </w:tcPr>
          <w:p w14:paraId="005A8FAB"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r w:rsidRPr="00AF4CFA">
              <w:rPr>
                <w:rFonts w:ascii="Times New Roman" w:hAnsi="Times New Roman"/>
                <w:kern w:val="0"/>
                <w:lang w:eastAsia="en-US"/>
              </w:rPr>
              <w:t>高塑性反復負載試驗</w:t>
            </w:r>
          </w:p>
        </w:tc>
        <w:tc>
          <w:tcPr>
            <w:tcW w:w="1560" w:type="dxa"/>
            <w:vMerge w:val="restart"/>
            <w:vAlign w:val="center"/>
          </w:tcPr>
          <w:p w14:paraId="2D4641CE" w14:textId="63172969" w:rsidR="00AF4CFA" w:rsidRPr="00AF4CFA" w:rsidRDefault="00AF4CFA" w:rsidP="00AF4CFA">
            <w:pPr>
              <w:widowControl/>
              <w:adjustRightInd w:val="0"/>
              <w:snapToGrid w:val="0"/>
              <w:ind w:firstLineChars="0" w:firstLine="0"/>
              <w:jc w:val="center"/>
              <w:rPr>
                <w:rFonts w:ascii="Times New Roman" w:hAnsi="Times New Roman"/>
                <w:kern w:val="0"/>
              </w:rPr>
            </w:pPr>
            <w:r w:rsidRPr="00AF4CFA">
              <w:rPr>
                <w:rFonts w:ascii="Times New Roman" w:hAnsi="Times New Roman"/>
                <w:kern w:val="0"/>
              </w:rPr>
              <w:t>0→(0.95</w:t>
            </w:r>
            <m:oMath>
              <m:sSub>
                <m:sSubPr>
                  <m:ctrlPr>
                    <w:rPr>
                      <w:rFonts w:ascii="Cambria Math" w:hAnsi="Cambria Math"/>
                      <w:kern w:val="0"/>
                      <w:lang w:eastAsia="en-US"/>
                    </w:rPr>
                  </m:ctrlPr>
                </m:sSubPr>
                <m:e>
                  <m:r>
                    <w:rPr>
                      <w:rFonts w:ascii="Cambria Math" w:hAnsi="Cambria Math"/>
                      <w:kern w:val="0"/>
                    </w:rPr>
                    <m:t>P</m:t>
                  </m:r>
                </m:e>
                <m:sub>
                  <m:r>
                    <w:rPr>
                      <w:rFonts w:ascii="Cambria Math" w:hAnsi="Cambria Math"/>
                      <w:kern w:val="0"/>
                    </w:rPr>
                    <m:t>y</m:t>
                  </m:r>
                </m:sub>
              </m:sSub>
            </m:oMath>
            <w:r w:rsidRPr="00AF4CFA">
              <w:rPr>
                <w:rFonts w:ascii="Times New Roman" w:hAnsi="Times New Roman"/>
                <w:kern w:val="0"/>
              </w:rPr>
              <w:t>↔ -0.5</w:t>
            </w:r>
            <m:oMath>
              <m:sSub>
                <m:sSubPr>
                  <m:ctrlPr>
                    <w:rPr>
                      <w:rFonts w:ascii="Cambria Math" w:hAnsi="Cambria Math"/>
                      <w:kern w:val="0"/>
                      <w:lang w:eastAsia="en-US"/>
                    </w:rPr>
                  </m:ctrlPr>
                </m:sSubPr>
                <m:e>
                  <m:r>
                    <w:rPr>
                      <w:rFonts w:ascii="Cambria Math" w:hAnsi="Cambria Math"/>
                      <w:kern w:val="0"/>
                    </w:rPr>
                    <m:t>P</m:t>
                  </m:r>
                </m:e>
                <m:sub>
                  <m:r>
                    <w:rPr>
                      <w:rFonts w:ascii="Cambria Math" w:hAnsi="Cambria Math"/>
                      <w:kern w:val="0"/>
                    </w:rPr>
                    <m:t>y</m:t>
                  </m:r>
                </m:sub>
              </m:sSub>
            </m:oMath>
            <w:r w:rsidRPr="00AF4CFA">
              <w:rPr>
                <w:rFonts w:ascii="Times New Roman" w:hAnsi="Times New Roman"/>
                <w:kern w:val="0"/>
              </w:rPr>
              <w:t>)</w:t>
            </w:r>
            <m:oMath>
              <m:r>
                <m:rPr>
                  <m:sty m:val="p"/>
                </m:rPr>
                <w:rPr>
                  <w:rFonts w:ascii="Cambria Math" w:hAnsi="Cambria Math"/>
                  <w:kern w:val="0"/>
                </w:rPr>
                <m:t>×</m:t>
              </m:r>
            </m:oMath>
            <w:r w:rsidRPr="00AF4CFA">
              <w:rPr>
                <w:rFonts w:ascii="Times New Roman" w:hAnsi="Times New Roman"/>
                <w:kern w:val="0"/>
              </w:rPr>
              <w:t>16</w:t>
            </w:r>
            <w:r w:rsidRPr="00AF4CFA">
              <w:rPr>
                <w:rFonts w:ascii="Times New Roman" w:hAnsi="Times New Roman"/>
                <w:kern w:val="0"/>
              </w:rPr>
              <w:t>回</w:t>
            </w:r>
            <w:r w:rsidRPr="00AF4CFA">
              <w:rPr>
                <w:rFonts w:ascii="Times New Roman" w:hAnsi="Times New Roman"/>
                <w:kern w:val="0"/>
              </w:rPr>
              <w:t>→(</w:t>
            </w:r>
            <w:r w:rsidRPr="00AF4CFA">
              <w:rPr>
                <w:rFonts w:ascii="Times New Roman" w:hAnsi="Times New Roman" w:hint="eastAsia"/>
                <w:kern w:val="0"/>
              </w:rPr>
              <w:t>n</w:t>
            </w:r>
            <m:oMath>
              <m:sSub>
                <m:sSubPr>
                  <m:ctrlPr>
                    <w:rPr>
                      <w:rFonts w:ascii="Cambria Math" w:hAnsi="Cambria Math"/>
                      <w:kern w:val="0"/>
                      <w:lang w:eastAsia="en-US"/>
                    </w:rPr>
                  </m:ctrlPr>
                </m:sSubPr>
                <m:e>
                  <m:r>
                    <w:rPr>
                      <w:rFonts w:ascii="Cambria Math" w:hAnsi="Cambria Math"/>
                      <w:kern w:val="0"/>
                    </w:rPr>
                    <m:t>δ</m:t>
                  </m:r>
                </m:e>
                <m:sub>
                  <m:r>
                    <w:rPr>
                      <w:rFonts w:ascii="Cambria Math" w:hAnsi="Cambria Math"/>
                      <w:kern w:val="0"/>
                    </w:rPr>
                    <m:t>y</m:t>
                  </m:r>
                </m:sub>
              </m:sSub>
            </m:oMath>
            <w:r w:rsidRPr="00AF4CFA">
              <w:rPr>
                <w:rFonts w:ascii="Times New Roman" w:hAnsi="Times New Roman"/>
                <w:kern w:val="0"/>
              </w:rPr>
              <w:t>↔ -0.5</w:t>
            </w:r>
            <m:oMath>
              <m:sSub>
                <m:sSubPr>
                  <m:ctrlPr>
                    <w:rPr>
                      <w:rFonts w:ascii="Cambria Math" w:hAnsi="Cambria Math"/>
                      <w:kern w:val="0"/>
                      <w:lang w:eastAsia="en-US"/>
                    </w:rPr>
                  </m:ctrlPr>
                </m:sSubPr>
                <m:e>
                  <m:r>
                    <w:rPr>
                      <w:rFonts w:ascii="Cambria Math" w:hAnsi="Cambria Math"/>
                      <w:kern w:val="0"/>
                    </w:rPr>
                    <m:t>P</m:t>
                  </m:r>
                </m:e>
                <m:sub>
                  <m:r>
                    <w:rPr>
                      <w:rFonts w:ascii="Cambria Math" w:hAnsi="Cambria Math"/>
                      <w:kern w:val="0"/>
                    </w:rPr>
                    <m:t>y</m:t>
                  </m:r>
                </m:sub>
              </m:sSub>
            </m:oMath>
            <w:r w:rsidRPr="00AF4CFA">
              <w:rPr>
                <w:rFonts w:ascii="Times New Roman" w:hAnsi="Times New Roman"/>
                <w:kern w:val="0"/>
              </w:rPr>
              <w:t>)</w:t>
            </w:r>
            <m:oMath>
              <m:r>
                <m:rPr>
                  <m:sty m:val="p"/>
                </m:rPr>
                <w:rPr>
                  <w:rFonts w:ascii="Cambria Math" w:hAnsi="Cambria Math"/>
                  <w:kern w:val="0"/>
                </w:rPr>
                <m:t>×</m:t>
              </m:r>
            </m:oMath>
            <w:r w:rsidRPr="00AF4CFA">
              <w:rPr>
                <w:rFonts w:ascii="Times New Roman" w:hAnsi="Times New Roman"/>
                <w:kern w:val="0"/>
              </w:rPr>
              <w:t>8</w:t>
            </w:r>
            <w:r w:rsidRPr="00AF4CFA">
              <w:rPr>
                <w:rFonts w:ascii="Times New Roman" w:hAnsi="Times New Roman"/>
                <w:kern w:val="0"/>
              </w:rPr>
              <w:t>回</w:t>
            </w:r>
            <w:r w:rsidRPr="00AF4CFA">
              <w:rPr>
                <w:rFonts w:ascii="Times New Roman" w:hAnsi="Times New Roman"/>
                <w:kern w:val="0"/>
              </w:rPr>
              <w:t>→(</w:t>
            </w:r>
            <w:r w:rsidRPr="00AF4CFA">
              <w:rPr>
                <w:rFonts w:ascii="Times New Roman" w:hAnsi="Times New Roman" w:hint="eastAsia"/>
                <w:kern w:val="0"/>
              </w:rPr>
              <w:t>2n</w:t>
            </w:r>
            <m:oMath>
              <m:sSub>
                <m:sSubPr>
                  <m:ctrlPr>
                    <w:rPr>
                      <w:rFonts w:ascii="Cambria Math" w:hAnsi="Cambria Math"/>
                      <w:kern w:val="0"/>
                      <w:lang w:eastAsia="en-US"/>
                    </w:rPr>
                  </m:ctrlPr>
                </m:sSubPr>
                <m:e>
                  <m:r>
                    <w:rPr>
                      <w:rFonts w:ascii="Cambria Math" w:hAnsi="Cambria Math"/>
                      <w:kern w:val="0"/>
                    </w:rPr>
                    <m:t>δ</m:t>
                  </m:r>
                </m:e>
                <m:sub>
                  <m:r>
                    <w:rPr>
                      <w:rFonts w:ascii="Cambria Math" w:hAnsi="Cambria Math"/>
                      <w:kern w:val="0"/>
                    </w:rPr>
                    <m:t>y</m:t>
                  </m:r>
                </m:sub>
              </m:sSub>
            </m:oMath>
            <w:r w:rsidRPr="00AF4CFA">
              <w:rPr>
                <w:rFonts w:ascii="Times New Roman" w:hAnsi="Times New Roman"/>
                <w:kern w:val="0"/>
              </w:rPr>
              <w:t>↔ -0.5</w:t>
            </w:r>
            <m:oMath>
              <m:sSub>
                <m:sSubPr>
                  <m:ctrlPr>
                    <w:rPr>
                      <w:rFonts w:ascii="Cambria Math" w:hAnsi="Cambria Math"/>
                      <w:kern w:val="0"/>
                      <w:lang w:eastAsia="en-US"/>
                    </w:rPr>
                  </m:ctrlPr>
                </m:sSubPr>
                <m:e>
                  <m:r>
                    <w:rPr>
                      <w:rFonts w:ascii="Cambria Math" w:hAnsi="Cambria Math"/>
                      <w:kern w:val="0"/>
                    </w:rPr>
                    <m:t>P</m:t>
                  </m:r>
                </m:e>
                <m:sub>
                  <m:r>
                    <w:rPr>
                      <w:rFonts w:ascii="Cambria Math" w:hAnsi="Cambria Math"/>
                      <w:kern w:val="0"/>
                    </w:rPr>
                    <m:t>y</m:t>
                  </m:r>
                </m:sub>
              </m:sSub>
            </m:oMath>
            <w:r w:rsidRPr="00AF4CFA">
              <w:rPr>
                <w:rFonts w:ascii="Times New Roman" w:hAnsi="Times New Roman"/>
                <w:kern w:val="0"/>
              </w:rPr>
              <w:t>)</w:t>
            </w:r>
            <m:oMath>
              <m:r>
                <m:rPr>
                  <m:sty m:val="p"/>
                </m:rPr>
                <w:rPr>
                  <w:rFonts w:ascii="Cambria Math" w:hAnsi="Cambria Math"/>
                  <w:kern w:val="0"/>
                </w:rPr>
                <m:t>×</m:t>
              </m:r>
            </m:oMath>
            <w:r w:rsidRPr="00AF4CFA">
              <w:rPr>
                <w:rFonts w:ascii="Times New Roman" w:hAnsi="Times New Roman"/>
                <w:kern w:val="0"/>
              </w:rPr>
              <w:t>8</w:t>
            </w:r>
            <w:r w:rsidRPr="00AF4CFA">
              <w:rPr>
                <w:rFonts w:ascii="Times New Roman" w:hAnsi="Times New Roman"/>
                <w:kern w:val="0"/>
              </w:rPr>
              <w:t>回</w:t>
            </w:r>
            <w:r w:rsidRPr="00AF4CFA">
              <w:rPr>
                <w:rFonts w:ascii="Times New Roman" w:hAnsi="Times New Roman"/>
                <w:kern w:val="0"/>
              </w:rPr>
              <w:t>→</w:t>
            </w:r>
            <w:r w:rsidRPr="00AF4CFA">
              <w:rPr>
                <w:rFonts w:ascii="Times New Roman" w:hAnsi="Times New Roman"/>
                <w:kern w:val="0"/>
              </w:rPr>
              <w:t>拉至破壞</w:t>
            </w:r>
            <w:r w:rsidRPr="00AF4CFA">
              <w:rPr>
                <w:rFonts w:ascii="Times New Roman" w:hAnsi="Times New Roman"/>
                <w:kern w:val="0"/>
                <w:vertAlign w:val="superscript"/>
              </w:rPr>
              <w:t>[</w:t>
            </w:r>
            <w:r w:rsidRPr="00AF4CFA">
              <w:rPr>
                <w:rFonts w:ascii="Times New Roman" w:hAnsi="Times New Roman" w:hint="eastAsia"/>
                <w:kern w:val="0"/>
                <w:vertAlign w:val="superscript"/>
              </w:rPr>
              <w:t>2</w:t>
            </w:r>
            <w:r w:rsidRPr="00AF4CFA">
              <w:rPr>
                <w:rFonts w:ascii="Times New Roman" w:hAnsi="Times New Roman"/>
                <w:kern w:val="0"/>
                <w:vertAlign w:val="superscript"/>
              </w:rPr>
              <w:t>]</w:t>
            </w:r>
          </w:p>
        </w:tc>
        <w:tc>
          <w:tcPr>
            <w:tcW w:w="2410" w:type="dxa"/>
            <w:vAlign w:val="center"/>
          </w:tcPr>
          <w:p w14:paraId="7B573587"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r w:rsidRPr="00AF4CFA">
              <w:rPr>
                <w:rFonts w:ascii="Times New Roman" w:hAnsi="Times New Roman"/>
                <w:kern w:val="0"/>
                <w:lang w:eastAsia="en-US"/>
              </w:rPr>
              <w:t>抗拉強度</w:t>
            </w:r>
          </w:p>
        </w:tc>
        <w:tc>
          <w:tcPr>
            <w:tcW w:w="1815" w:type="dxa"/>
            <w:vAlign w:val="center"/>
          </w:tcPr>
          <w:p w14:paraId="5BAD8563"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m:oMathPara>
              <m:oMath>
                <m:r>
                  <m:rPr>
                    <m:sty m:val="p"/>
                  </m:rPr>
                  <w:rPr>
                    <w:rFonts w:ascii="Cambria Math" w:hAnsi="Cambria Math"/>
                    <w:kern w:val="0"/>
                    <w:lang w:eastAsia="en-US"/>
                  </w:rPr>
                  <m:t>≥</m:t>
                </m:r>
                <m:sSub>
                  <m:sSubPr>
                    <m:ctrlPr>
                      <w:rPr>
                        <w:rFonts w:ascii="Cambria Math" w:hAnsi="Cambria Math"/>
                        <w:kern w:val="0"/>
                        <w:lang w:eastAsia="en-US"/>
                      </w:rPr>
                    </m:ctrlPr>
                  </m:sSubPr>
                  <m:e>
                    <m:r>
                      <w:rPr>
                        <w:rFonts w:ascii="Cambria Math" w:hAnsi="Cambria Math"/>
                        <w:kern w:val="0"/>
                        <w:lang w:eastAsia="en-US"/>
                      </w:rPr>
                      <m:t>1.25f</m:t>
                    </m:r>
                  </m:e>
                  <m:sub>
                    <m:r>
                      <w:rPr>
                        <w:rFonts w:ascii="Cambria Math" w:hAnsi="Cambria Math"/>
                        <w:kern w:val="0"/>
                        <w:lang w:eastAsia="en-US"/>
                      </w:rPr>
                      <m:t>y</m:t>
                    </m:r>
                  </m:sub>
                </m:sSub>
              </m:oMath>
            </m:oMathPara>
          </w:p>
          <w:p w14:paraId="2AE2FEDB"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r w:rsidRPr="00AF4CFA">
              <w:rPr>
                <w:rFonts w:ascii="Times New Roman" w:hAnsi="Times New Roman"/>
                <w:kern w:val="0"/>
                <w:lang w:eastAsia="en-US"/>
              </w:rPr>
              <w:t>且</w:t>
            </w:r>
            <w:r w:rsidRPr="00AF4CFA">
              <w:rPr>
                <w:rFonts w:ascii="Times New Roman" w:hAnsi="Times New Roman"/>
                <w:kern w:val="0"/>
                <w:lang w:eastAsia="en-US"/>
              </w:rPr>
              <w:t xml:space="preserve"> </w:t>
            </w:r>
            <m:oMath>
              <m:r>
                <m:rPr>
                  <m:sty m:val="p"/>
                </m:rPr>
                <w:rPr>
                  <w:rFonts w:ascii="Cambria Math" w:hAnsi="Cambria Math"/>
                  <w:kern w:val="0"/>
                  <w:lang w:eastAsia="en-US"/>
                </w:rPr>
                <m:t>≥</m:t>
              </m:r>
              <m:sSub>
                <m:sSubPr>
                  <m:ctrlPr>
                    <w:rPr>
                      <w:rFonts w:ascii="Cambria Math" w:hAnsi="Cambria Math"/>
                      <w:kern w:val="0"/>
                      <w:lang w:eastAsia="en-US"/>
                    </w:rPr>
                  </m:ctrlPr>
                </m:sSubPr>
                <m:e>
                  <m:r>
                    <w:rPr>
                      <w:rFonts w:ascii="Cambria Math" w:hAnsi="Cambria Math"/>
                      <w:kern w:val="0"/>
                      <w:lang w:eastAsia="en-US"/>
                    </w:rPr>
                    <m:t>f</m:t>
                  </m:r>
                </m:e>
                <m:sub>
                  <m:r>
                    <w:rPr>
                      <w:rFonts w:ascii="Cambria Math" w:hAnsi="Cambria Math"/>
                      <w:kern w:val="0"/>
                      <w:lang w:eastAsia="en-US"/>
                    </w:rPr>
                    <m:t>u</m:t>
                  </m:r>
                </m:sub>
              </m:sSub>
            </m:oMath>
          </w:p>
        </w:tc>
        <w:tc>
          <w:tcPr>
            <w:tcW w:w="1286" w:type="dxa"/>
            <w:vAlign w:val="center"/>
          </w:tcPr>
          <w:p w14:paraId="6157F3DE"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m:oMathPara>
              <m:oMath>
                <m:r>
                  <m:rPr>
                    <m:sty m:val="p"/>
                  </m:rPr>
                  <w:rPr>
                    <w:rFonts w:ascii="Cambria Math" w:hAnsi="Cambria Math"/>
                    <w:kern w:val="0"/>
                    <w:lang w:eastAsia="en-US"/>
                  </w:rPr>
                  <m:t>≥</m:t>
                </m:r>
                <m:sSub>
                  <m:sSubPr>
                    <m:ctrlPr>
                      <w:rPr>
                        <w:rFonts w:ascii="Cambria Math" w:hAnsi="Cambria Math"/>
                        <w:kern w:val="0"/>
                        <w:lang w:eastAsia="en-US"/>
                      </w:rPr>
                    </m:ctrlPr>
                  </m:sSubPr>
                  <m:e>
                    <m:r>
                      <w:rPr>
                        <w:rFonts w:ascii="Cambria Math" w:hAnsi="Cambria Math"/>
                        <w:kern w:val="0"/>
                        <w:lang w:eastAsia="en-US"/>
                      </w:rPr>
                      <m:t>1.25f</m:t>
                    </m:r>
                  </m:e>
                  <m:sub>
                    <m:r>
                      <w:rPr>
                        <w:rFonts w:ascii="Cambria Math" w:hAnsi="Cambria Math"/>
                        <w:kern w:val="0"/>
                        <w:lang w:eastAsia="en-US"/>
                      </w:rPr>
                      <m:t>y</m:t>
                    </m:r>
                  </m:sub>
                </m:sSub>
              </m:oMath>
            </m:oMathPara>
          </w:p>
          <w:p w14:paraId="06338376"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r w:rsidRPr="00AF4CFA">
              <w:rPr>
                <w:rFonts w:ascii="Times New Roman" w:hAnsi="Times New Roman"/>
                <w:kern w:val="0"/>
                <w:lang w:eastAsia="en-US"/>
              </w:rPr>
              <w:t>且</w:t>
            </w:r>
            <w:r w:rsidRPr="00AF4CFA">
              <w:rPr>
                <w:rFonts w:ascii="Times New Roman" w:hAnsi="Times New Roman"/>
                <w:kern w:val="0"/>
                <w:lang w:eastAsia="en-US"/>
              </w:rPr>
              <w:t xml:space="preserve"> </w:t>
            </w:r>
            <m:oMath>
              <m:r>
                <m:rPr>
                  <m:sty m:val="p"/>
                </m:rPr>
                <w:rPr>
                  <w:rFonts w:ascii="Cambria Math" w:hAnsi="Cambria Math"/>
                  <w:kern w:val="0"/>
                  <w:lang w:eastAsia="en-US"/>
                </w:rPr>
                <m:t>≥</m:t>
              </m:r>
              <m:sSub>
                <m:sSubPr>
                  <m:ctrlPr>
                    <w:rPr>
                      <w:rFonts w:ascii="Cambria Math" w:hAnsi="Cambria Math"/>
                      <w:kern w:val="0"/>
                      <w:lang w:eastAsia="en-US"/>
                    </w:rPr>
                  </m:ctrlPr>
                </m:sSubPr>
                <m:e>
                  <m:r>
                    <w:rPr>
                      <w:rFonts w:ascii="Cambria Math" w:hAnsi="Cambria Math"/>
                      <w:kern w:val="0"/>
                      <w:lang w:eastAsia="en-US"/>
                    </w:rPr>
                    <m:t>f</m:t>
                  </m:r>
                </m:e>
                <m:sub>
                  <m:r>
                    <w:rPr>
                      <w:rFonts w:ascii="Cambria Math" w:hAnsi="Cambria Math"/>
                      <w:kern w:val="0"/>
                      <w:lang w:eastAsia="en-US"/>
                    </w:rPr>
                    <m:t>u</m:t>
                  </m:r>
                </m:sub>
              </m:sSub>
            </m:oMath>
          </w:p>
        </w:tc>
        <w:tc>
          <w:tcPr>
            <w:tcW w:w="1286" w:type="dxa"/>
            <w:vAlign w:val="center"/>
          </w:tcPr>
          <w:p w14:paraId="01470A5B"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r w:rsidRPr="00AF4CFA">
              <w:rPr>
                <w:rFonts w:ascii="Times New Roman" w:hAnsi="Times New Roman"/>
                <w:kern w:val="0"/>
                <w:lang w:eastAsia="en-US"/>
              </w:rPr>
              <w:t>不適用</w:t>
            </w:r>
          </w:p>
        </w:tc>
      </w:tr>
      <w:tr w:rsidR="00AF4CFA" w:rsidRPr="00AF4CFA" w14:paraId="7CA922B2" w14:textId="77777777" w:rsidTr="00AF4CFA">
        <w:trPr>
          <w:jc w:val="center"/>
        </w:trPr>
        <w:tc>
          <w:tcPr>
            <w:tcW w:w="703" w:type="dxa"/>
            <w:vMerge/>
            <w:vAlign w:val="center"/>
          </w:tcPr>
          <w:p w14:paraId="45BC3026"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p>
        </w:tc>
        <w:tc>
          <w:tcPr>
            <w:tcW w:w="1560" w:type="dxa"/>
            <w:vMerge/>
            <w:vAlign w:val="center"/>
          </w:tcPr>
          <w:p w14:paraId="5F9003D9"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p>
        </w:tc>
        <w:tc>
          <w:tcPr>
            <w:tcW w:w="2410" w:type="dxa"/>
            <w:vAlign w:val="center"/>
          </w:tcPr>
          <w:p w14:paraId="56A03756" w14:textId="77777777" w:rsidR="00AF4CFA" w:rsidRDefault="00AF4CFA" w:rsidP="00AF4CFA">
            <w:pPr>
              <w:widowControl/>
              <w:adjustRightInd w:val="0"/>
              <w:snapToGrid w:val="0"/>
              <w:ind w:firstLineChars="0" w:firstLine="0"/>
              <w:jc w:val="center"/>
              <w:rPr>
                <w:rFonts w:ascii="Times New Roman" w:hAnsi="Times New Roman"/>
                <w:kern w:val="0"/>
                <w:lang w:eastAsia="en-US"/>
              </w:rPr>
            </w:pPr>
            <w:r w:rsidRPr="00AF4CFA">
              <w:rPr>
                <w:rFonts w:ascii="Times New Roman" w:hAnsi="Times New Roman"/>
                <w:kern w:val="0"/>
                <w:lang w:eastAsia="en-US"/>
              </w:rPr>
              <w:t>滑動量</w:t>
            </w:r>
          </w:p>
          <w:p w14:paraId="32F07C7E" w14:textId="25FF850E" w:rsidR="00AF4CFA" w:rsidRPr="00AF4CFA" w:rsidRDefault="00212C6E" w:rsidP="00AF4CFA">
            <w:pPr>
              <w:widowControl/>
              <w:adjustRightInd w:val="0"/>
              <w:snapToGrid w:val="0"/>
              <w:ind w:firstLineChars="0" w:firstLine="0"/>
              <w:jc w:val="center"/>
              <w:rPr>
                <w:rFonts w:ascii="Times New Roman" w:hAnsi="Times New Roman"/>
                <w:kern w:val="0"/>
                <w:lang w:eastAsia="en-US"/>
              </w:rPr>
            </w:pPr>
            <m:oMathPara>
              <m:oMath>
                <m:sSub>
                  <m:sSubPr>
                    <m:ctrlPr>
                      <w:rPr>
                        <w:rFonts w:ascii="Cambria Math" w:hAnsi="Cambria Math"/>
                        <w:kern w:val="0"/>
                        <w:lang w:eastAsia="en-US"/>
                      </w:rPr>
                    </m:ctrlPr>
                  </m:sSubPr>
                  <m:e>
                    <m:d>
                      <m:dPr>
                        <m:ctrlPr>
                          <w:rPr>
                            <w:rFonts w:ascii="Cambria Math" w:hAnsi="Cambria Math"/>
                            <w:i/>
                            <w:kern w:val="0"/>
                            <w:lang w:eastAsia="en-US"/>
                          </w:rPr>
                        </m:ctrlPr>
                      </m:dPr>
                      <m:e>
                        <m:sSub>
                          <m:sSubPr>
                            <m:ctrlPr>
                              <w:rPr>
                                <w:rFonts w:ascii="Cambria Math" w:hAnsi="Cambria Math"/>
                                <w:i/>
                                <w:kern w:val="0"/>
                                <w:lang w:eastAsia="en-US"/>
                              </w:rPr>
                            </m:ctrlPr>
                          </m:sSubPr>
                          <m:e>
                            <m:r>
                              <w:rPr>
                                <w:rFonts w:ascii="Cambria Math" w:hAnsi="Cambria Math"/>
                                <w:kern w:val="0"/>
                                <w:lang w:eastAsia="en-US"/>
                              </w:rPr>
                              <m:t>δ</m:t>
                            </m:r>
                          </m:e>
                          <m:sub>
                            <m:r>
                              <w:rPr>
                                <w:rFonts w:ascii="Cambria Math" w:hAnsi="Cambria Math"/>
                                <w:kern w:val="0"/>
                                <w:lang w:eastAsia="en-US"/>
                              </w:rPr>
                              <m:t>s</m:t>
                            </m:r>
                          </m:sub>
                        </m:sSub>
                      </m:e>
                    </m:d>
                  </m:e>
                  <m:sub>
                    <m:r>
                      <w:rPr>
                        <w:rFonts w:ascii="Cambria Math" w:hAnsi="Cambria Math"/>
                        <w:kern w:val="0"/>
                        <w:lang w:eastAsia="en-US"/>
                      </w:rPr>
                      <m:t>16c</m:t>
                    </m:r>
                  </m:sub>
                </m:sSub>
                <m:r>
                  <w:rPr>
                    <w:rFonts w:ascii="MS Gothic" w:eastAsia="MS Gothic" w:hAnsi="MS Gothic" w:cs="MS Gothic" w:hint="eastAsia"/>
                    <w:kern w:val="0"/>
                  </w:rPr>
                  <m:t>-</m:t>
                </m:r>
                <m:sSub>
                  <m:sSubPr>
                    <m:ctrlPr>
                      <w:rPr>
                        <w:rFonts w:ascii="Cambria Math" w:hAnsi="Cambria Math"/>
                        <w:kern w:val="0"/>
                        <w:szCs w:val="24"/>
                        <w:lang w:eastAsia="en-US"/>
                      </w:rPr>
                    </m:ctrlPr>
                  </m:sSubPr>
                  <m:e>
                    <m:d>
                      <m:dPr>
                        <m:ctrlPr>
                          <w:rPr>
                            <w:rFonts w:ascii="Cambria Math" w:hAnsi="Cambria Math"/>
                            <w:i/>
                            <w:kern w:val="0"/>
                            <w:szCs w:val="24"/>
                            <w:lang w:eastAsia="en-US"/>
                          </w:rPr>
                        </m:ctrlPr>
                      </m:dPr>
                      <m:e>
                        <m:sSub>
                          <m:sSubPr>
                            <m:ctrlPr>
                              <w:rPr>
                                <w:rFonts w:ascii="Cambria Math" w:hAnsi="Cambria Math"/>
                                <w:i/>
                                <w:kern w:val="0"/>
                                <w:szCs w:val="24"/>
                                <w:lang w:eastAsia="en-US"/>
                              </w:rPr>
                            </m:ctrlPr>
                          </m:sSubPr>
                          <m:e>
                            <m:r>
                              <w:rPr>
                                <w:rFonts w:ascii="Cambria Math" w:hAnsi="Cambria Math"/>
                                <w:kern w:val="0"/>
                                <w:szCs w:val="24"/>
                                <w:lang w:eastAsia="en-US"/>
                              </w:rPr>
                              <m:t>δ</m:t>
                            </m:r>
                          </m:e>
                          <m:sub>
                            <m:r>
                              <w:rPr>
                                <w:rFonts w:ascii="Cambria Math" w:hAnsi="Cambria Math"/>
                                <w:kern w:val="0"/>
                                <w:szCs w:val="24"/>
                                <w:lang w:eastAsia="en-US"/>
                              </w:rPr>
                              <m:t>s</m:t>
                            </m:r>
                          </m:sub>
                        </m:sSub>
                      </m:e>
                    </m:d>
                  </m:e>
                  <m:sub>
                    <m:r>
                      <w:rPr>
                        <w:rFonts w:ascii="Cambria Math" w:hAnsi="Cambria Math" w:hint="eastAsia"/>
                        <w:kern w:val="0"/>
                        <w:szCs w:val="24"/>
                        <w:lang w:eastAsia="en-US"/>
                      </w:rPr>
                      <m:t>1</m:t>
                    </m:r>
                    <m:r>
                      <w:rPr>
                        <w:rFonts w:ascii="Cambria Math" w:hAnsi="Cambria Math"/>
                        <w:kern w:val="0"/>
                        <w:szCs w:val="24"/>
                        <w:lang w:eastAsia="en-US"/>
                      </w:rPr>
                      <m:t>c</m:t>
                    </m:r>
                  </m:sub>
                </m:sSub>
              </m:oMath>
            </m:oMathPara>
          </w:p>
        </w:tc>
        <w:tc>
          <w:tcPr>
            <w:tcW w:w="1815" w:type="dxa"/>
            <w:vAlign w:val="center"/>
          </w:tcPr>
          <w:p w14:paraId="4EE4AD63"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m:oMathPara>
              <m:oMath>
                <m:r>
                  <m:rPr>
                    <m:sty m:val="p"/>
                  </m:rPr>
                  <w:rPr>
                    <w:rFonts w:ascii="Cambria Math" w:hAnsi="Cambria Math"/>
                    <w:kern w:val="0"/>
                    <w:lang w:eastAsia="en-US"/>
                  </w:rPr>
                  <m:t>≤0.3 mm</m:t>
                </m:r>
              </m:oMath>
            </m:oMathPara>
          </w:p>
        </w:tc>
        <w:tc>
          <w:tcPr>
            <w:tcW w:w="1286" w:type="dxa"/>
            <w:vAlign w:val="center"/>
          </w:tcPr>
          <w:p w14:paraId="35DC90F9"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m:oMathPara>
              <m:oMath>
                <m:r>
                  <m:rPr>
                    <m:sty m:val="p"/>
                  </m:rPr>
                  <w:rPr>
                    <w:rFonts w:ascii="Cambria Math" w:hAnsi="Cambria Math"/>
                    <w:kern w:val="0"/>
                    <w:lang w:eastAsia="en-US"/>
                  </w:rPr>
                  <m:t>≤0.3 mm</m:t>
                </m:r>
              </m:oMath>
            </m:oMathPara>
          </w:p>
        </w:tc>
        <w:tc>
          <w:tcPr>
            <w:tcW w:w="1286" w:type="dxa"/>
            <w:vAlign w:val="center"/>
          </w:tcPr>
          <w:p w14:paraId="69B26A69"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r w:rsidRPr="00AF4CFA">
              <w:rPr>
                <w:rFonts w:ascii="Times New Roman" w:hAnsi="Times New Roman"/>
                <w:kern w:val="0"/>
                <w:lang w:eastAsia="en-US"/>
              </w:rPr>
              <w:t>不適用</w:t>
            </w:r>
          </w:p>
        </w:tc>
      </w:tr>
      <w:tr w:rsidR="00AF4CFA" w:rsidRPr="00AF4CFA" w14:paraId="5C4AEB8F" w14:textId="77777777" w:rsidTr="00AF4CFA">
        <w:trPr>
          <w:jc w:val="center"/>
        </w:trPr>
        <w:tc>
          <w:tcPr>
            <w:tcW w:w="703" w:type="dxa"/>
            <w:vMerge/>
            <w:vAlign w:val="center"/>
          </w:tcPr>
          <w:p w14:paraId="7FA4FDB9"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p>
        </w:tc>
        <w:tc>
          <w:tcPr>
            <w:tcW w:w="1560" w:type="dxa"/>
            <w:vMerge/>
            <w:vAlign w:val="center"/>
          </w:tcPr>
          <w:p w14:paraId="77A6942B"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p>
        </w:tc>
        <w:tc>
          <w:tcPr>
            <w:tcW w:w="2410" w:type="dxa"/>
            <w:vAlign w:val="center"/>
          </w:tcPr>
          <w:p w14:paraId="4C8F4076"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r w:rsidRPr="00AF4CFA">
              <w:rPr>
                <w:rFonts w:ascii="Times New Roman" w:hAnsi="Times New Roman"/>
                <w:kern w:val="0"/>
                <w:lang w:eastAsia="en-US"/>
              </w:rPr>
              <w:t>滑動量</w:t>
            </w:r>
            <m:oMath>
              <m:sSub>
                <m:sSubPr>
                  <m:ctrlPr>
                    <w:rPr>
                      <w:rFonts w:ascii="Cambria Math" w:hAnsi="Cambria Math"/>
                      <w:kern w:val="0"/>
                      <w:lang w:eastAsia="en-US"/>
                    </w:rPr>
                  </m:ctrlPr>
                </m:sSubPr>
                <m:e>
                  <m:d>
                    <m:dPr>
                      <m:ctrlPr>
                        <w:rPr>
                          <w:rFonts w:ascii="Cambria Math" w:hAnsi="Cambria Math"/>
                          <w:i/>
                          <w:kern w:val="0"/>
                          <w:lang w:eastAsia="en-US"/>
                        </w:rPr>
                      </m:ctrlPr>
                    </m:dPr>
                    <m:e>
                      <m:sSub>
                        <m:sSubPr>
                          <m:ctrlPr>
                            <w:rPr>
                              <w:rFonts w:ascii="Cambria Math" w:hAnsi="Cambria Math"/>
                              <w:i/>
                              <w:kern w:val="0"/>
                              <w:lang w:eastAsia="en-US"/>
                            </w:rPr>
                          </m:ctrlPr>
                        </m:sSubPr>
                        <m:e>
                          <m:r>
                            <w:rPr>
                              <w:rFonts w:ascii="Cambria Math" w:hAnsi="Cambria Math"/>
                              <w:kern w:val="0"/>
                              <w:lang w:eastAsia="en-US"/>
                            </w:rPr>
                            <m:t>δ</m:t>
                          </m:r>
                        </m:e>
                        <m:sub>
                          <m:r>
                            <w:rPr>
                              <w:rFonts w:ascii="Cambria Math" w:hAnsi="Cambria Math"/>
                              <w:kern w:val="0"/>
                              <w:lang w:eastAsia="en-US"/>
                            </w:rPr>
                            <m:t>s</m:t>
                          </m:r>
                        </m:sub>
                      </m:sSub>
                    </m:e>
                  </m:d>
                </m:e>
                <m:sub>
                  <m:r>
                    <w:rPr>
                      <w:rFonts w:ascii="Cambria Math" w:hAnsi="Cambria Math"/>
                      <w:kern w:val="0"/>
                      <w:lang w:eastAsia="en-US"/>
                    </w:rPr>
                    <m:t>24c</m:t>
                  </m:r>
                </m:sub>
              </m:sSub>
            </m:oMath>
          </w:p>
        </w:tc>
        <w:tc>
          <w:tcPr>
            <w:tcW w:w="1815" w:type="dxa"/>
            <w:vAlign w:val="center"/>
          </w:tcPr>
          <w:p w14:paraId="2EA8DF09"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m:oMathPara>
              <m:oMath>
                <m:r>
                  <m:rPr>
                    <m:sty m:val="p"/>
                  </m:rPr>
                  <w:rPr>
                    <w:rFonts w:ascii="Cambria Math" w:hAnsi="Cambria Math"/>
                    <w:kern w:val="0"/>
                    <w:lang w:eastAsia="en-US"/>
                  </w:rPr>
                  <m:t>≤0.9 mm</m:t>
                </m:r>
              </m:oMath>
            </m:oMathPara>
          </w:p>
        </w:tc>
        <w:tc>
          <w:tcPr>
            <w:tcW w:w="1286" w:type="dxa"/>
            <w:vAlign w:val="center"/>
          </w:tcPr>
          <w:p w14:paraId="1F8132E4"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m:oMathPara>
              <m:oMath>
                <m:r>
                  <m:rPr>
                    <m:sty m:val="p"/>
                  </m:rPr>
                  <w:rPr>
                    <w:rFonts w:ascii="Cambria Math" w:hAnsi="Cambria Math"/>
                    <w:kern w:val="0"/>
                    <w:lang w:eastAsia="en-US"/>
                  </w:rPr>
                  <m:t>≤0.9 mm</m:t>
                </m:r>
              </m:oMath>
            </m:oMathPara>
          </w:p>
        </w:tc>
        <w:tc>
          <w:tcPr>
            <w:tcW w:w="1286" w:type="dxa"/>
            <w:vAlign w:val="center"/>
          </w:tcPr>
          <w:p w14:paraId="3A8A0768"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r w:rsidRPr="00AF4CFA">
              <w:rPr>
                <w:rFonts w:ascii="Times New Roman" w:hAnsi="Times New Roman"/>
                <w:kern w:val="0"/>
                <w:lang w:eastAsia="en-US"/>
              </w:rPr>
              <w:t>不適用</w:t>
            </w:r>
          </w:p>
        </w:tc>
      </w:tr>
      <w:tr w:rsidR="00AF4CFA" w:rsidRPr="00AF4CFA" w14:paraId="66A1E7C6" w14:textId="77777777" w:rsidTr="00AF4CFA">
        <w:trPr>
          <w:jc w:val="center"/>
        </w:trPr>
        <w:tc>
          <w:tcPr>
            <w:tcW w:w="703" w:type="dxa"/>
            <w:vMerge/>
            <w:vAlign w:val="center"/>
          </w:tcPr>
          <w:p w14:paraId="413BB16E"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p>
        </w:tc>
        <w:tc>
          <w:tcPr>
            <w:tcW w:w="1560" w:type="dxa"/>
            <w:vMerge/>
            <w:vAlign w:val="center"/>
          </w:tcPr>
          <w:p w14:paraId="2A1292B1"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p>
        </w:tc>
        <w:tc>
          <w:tcPr>
            <w:tcW w:w="2410" w:type="dxa"/>
            <w:vAlign w:val="center"/>
          </w:tcPr>
          <w:p w14:paraId="25925FF4"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r w:rsidRPr="00AF4CFA">
              <w:rPr>
                <w:rFonts w:ascii="Times New Roman" w:hAnsi="Times New Roman"/>
                <w:kern w:val="0"/>
                <w:lang w:eastAsia="en-US"/>
              </w:rPr>
              <w:t>滑動量</w:t>
            </w:r>
            <m:oMath>
              <m:sSub>
                <m:sSubPr>
                  <m:ctrlPr>
                    <w:rPr>
                      <w:rFonts w:ascii="Cambria Math" w:hAnsi="Cambria Math"/>
                      <w:kern w:val="0"/>
                      <w:lang w:eastAsia="en-US"/>
                    </w:rPr>
                  </m:ctrlPr>
                </m:sSubPr>
                <m:e>
                  <m:d>
                    <m:dPr>
                      <m:ctrlPr>
                        <w:rPr>
                          <w:rFonts w:ascii="Cambria Math" w:hAnsi="Cambria Math"/>
                          <w:i/>
                          <w:kern w:val="0"/>
                          <w:lang w:eastAsia="en-US"/>
                        </w:rPr>
                      </m:ctrlPr>
                    </m:dPr>
                    <m:e>
                      <m:sSub>
                        <m:sSubPr>
                          <m:ctrlPr>
                            <w:rPr>
                              <w:rFonts w:ascii="Cambria Math" w:hAnsi="Cambria Math"/>
                              <w:i/>
                              <w:kern w:val="0"/>
                              <w:lang w:eastAsia="en-US"/>
                            </w:rPr>
                          </m:ctrlPr>
                        </m:sSubPr>
                        <m:e>
                          <m:r>
                            <w:rPr>
                              <w:rFonts w:ascii="Cambria Math" w:hAnsi="Cambria Math"/>
                              <w:kern w:val="0"/>
                              <w:lang w:eastAsia="en-US"/>
                            </w:rPr>
                            <m:t>δ</m:t>
                          </m:r>
                        </m:e>
                        <m:sub>
                          <m:r>
                            <w:rPr>
                              <w:rFonts w:ascii="Cambria Math" w:hAnsi="Cambria Math"/>
                              <w:kern w:val="0"/>
                              <w:lang w:eastAsia="en-US"/>
                            </w:rPr>
                            <m:t>s</m:t>
                          </m:r>
                        </m:sub>
                      </m:sSub>
                    </m:e>
                  </m:d>
                </m:e>
                <m:sub>
                  <m:r>
                    <w:rPr>
                      <w:rFonts w:ascii="Cambria Math" w:hAnsi="Cambria Math"/>
                      <w:kern w:val="0"/>
                      <w:lang w:eastAsia="en-US"/>
                    </w:rPr>
                    <m:t>32c</m:t>
                  </m:r>
                </m:sub>
              </m:sSub>
            </m:oMath>
          </w:p>
        </w:tc>
        <w:tc>
          <w:tcPr>
            <w:tcW w:w="1815" w:type="dxa"/>
            <w:vAlign w:val="center"/>
          </w:tcPr>
          <w:p w14:paraId="7B77CA56"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m:oMathPara>
              <m:oMath>
                <m:r>
                  <m:rPr>
                    <m:sty m:val="p"/>
                  </m:rPr>
                  <w:rPr>
                    <w:rFonts w:ascii="Cambria Math" w:hAnsi="Cambria Math"/>
                    <w:kern w:val="0"/>
                    <w:lang w:eastAsia="en-US"/>
                  </w:rPr>
                  <m:t>≤1.8 mm</m:t>
                </m:r>
              </m:oMath>
            </m:oMathPara>
          </w:p>
        </w:tc>
        <w:tc>
          <w:tcPr>
            <w:tcW w:w="1286" w:type="dxa"/>
            <w:vAlign w:val="center"/>
          </w:tcPr>
          <w:p w14:paraId="3D9A3602"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r w:rsidRPr="00AF4CFA">
              <w:rPr>
                <w:rFonts w:ascii="Times New Roman" w:hAnsi="Times New Roman"/>
                <w:kern w:val="0"/>
                <w:lang w:eastAsia="en-US"/>
              </w:rPr>
              <w:t>不適用</w:t>
            </w:r>
          </w:p>
        </w:tc>
        <w:tc>
          <w:tcPr>
            <w:tcW w:w="1286" w:type="dxa"/>
            <w:vAlign w:val="center"/>
          </w:tcPr>
          <w:p w14:paraId="6016D2CD"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r w:rsidRPr="00AF4CFA">
              <w:rPr>
                <w:rFonts w:ascii="Times New Roman" w:hAnsi="Times New Roman"/>
                <w:kern w:val="0"/>
                <w:lang w:eastAsia="en-US"/>
              </w:rPr>
              <w:t>不適用</w:t>
            </w:r>
          </w:p>
        </w:tc>
      </w:tr>
      <w:tr w:rsidR="00AF4CFA" w:rsidRPr="00AF4CFA" w14:paraId="19D3F7F2" w14:textId="77777777" w:rsidTr="00AF4CFA">
        <w:trPr>
          <w:trHeight w:val="447"/>
          <w:jc w:val="center"/>
        </w:trPr>
        <w:tc>
          <w:tcPr>
            <w:tcW w:w="703" w:type="dxa"/>
            <w:vMerge/>
            <w:vAlign w:val="center"/>
          </w:tcPr>
          <w:p w14:paraId="6C4586F2"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p>
        </w:tc>
        <w:tc>
          <w:tcPr>
            <w:tcW w:w="1560" w:type="dxa"/>
            <w:vMerge/>
            <w:vAlign w:val="center"/>
          </w:tcPr>
          <w:p w14:paraId="4256E0F5" w14:textId="77777777" w:rsidR="00AF4CFA" w:rsidRPr="00AF4CFA" w:rsidRDefault="00AF4CFA" w:rsidP="00AF4CFA">
            <w:pPr>
              <w:widowControl/>
              <w:adjustRightInd w:val="0"/>
              <w:snapToGrid w:val="0"/>
              <w:ind w:firstLineChars="0" w:firstLine="0"/>
              <w:jc w:val="center"/>
              <w:rPr>
                <w:rFonts w:ascii="Times New Roman" w:hAnsi="Times New Roman"/>
                <w:kern w:val="0"/>
                <w:lang w:eastAsia="en-US"/>
              </w:rPr>
            </w:pPr>
          </w:p>
        </w:tc>
        <w:tc>
          <w:tcPr>
            <w:tcW w:w="2410" w:type="dxa"/>
            <w:vMerge w:val="restart"/>
            <w:vAlign w:val="center"/>
          </w:tcPr>
          <w:p w14:paraId="1A00F857" w14:textId="77777777" w:rsidR="00AF4CFA" w:rsidRPr="00AF4CFA" w:rsidRDefault="00AF4CFA" w:rsidP="00AF4CFA">
            <w:pPr>
              <w:widowControl/>
              <w:adjustRightInd w:val="0"/>
              <w:snapToGrid w:val="0"/>
              <w:ind w:firstLineChars="0" w:firstLine="0"/>
              <w:jc w:val="center"/>
              <w:rPr>
                <w:rFonts w:ascii="Times New Roman" w:hAnsi="Times New Roman"/>
                <w:kern w:val="0"/>
              </w:rPr>
            </w:pPr>
            <w:r w:rsidRPr="00AF4CFA">
              <w:rPr>
                <w:rFonts w:ascii="Times New Roman" w:hAnsi="Times New Roman"/>
                <w:kern w:val="0"/>
              </w:rPr>
              <w:t>續接處外鋼筋之伸長率</w:t>
            </w:r>
            <w:r w:rsidRPr="00AF4CFA">
              <w:rPr>
                <w:rFonts w:ascii="Times New Roman" w:hAnsi="Times New Roman"/>
                <w:kern w:val="0"/>
                <w:vertAlign w:val="superscript"/>
              </w:rPr>
              <w:t>[1]</w:t>
            </w:r>
          </w:p>
        </w:tc>
        <w:tc>
          <w:tcPr>
            <w:tcW w:w="1815" w:type="dxa"/>
            <w:vAlign w:val="center"/>
          </w:tcPr>
          <w:p w14:paraId="3243D336" w14:textId="77777777" w:rsidR="00AF4CFA" w:rsidRPr="00AF4CFA" w:rsidRDefault="00AF4CFA" w:rsidP="00AF4CFA">
            <w:pPr>
              <w:widowControl/>
              <w:adjustRightInd w:val="0"/>
              <w:snapToGrid w:val="0"/>
              <w:ind w:firstLineChars="0" w:firstLine="0"/>
              <w:jc w:val="center"/>
              <w:rPr>
                <w:rFonts w:ascii="Times New Roman" w:hAnsi="Times New Roman"/>
                <w:kern w:val="0"/>
              </w:rPr>
            </w:pPr>
            <m:oMath>
              <m:r>
                <m:rPr>
                  <m:sty m:val="p"/>
                </m:rPr>
                <w:rPr>
                  <w:rFonts w:ascii="Cambria Math" w:hAnsi="Cambria Math"/>
                  <w:kern w:val="0"/>
                </w:rPr>
                <m:t>≥</m:t>
              </m:r>
            </m:oMath>
            <w:r w:rsidRPr="00AF4CFA">
              <w:rPr>
                <w:rFonts w:ascii="Times New Roman" w:hAnsi="Times New Roman"/>
                <w:kern w:val="0"/>
              </w:rPr>
              <w:t>9%</w:t>
            </w:r>
            <w:r w:rsidRPr="00AF4CFA">
              <w:rPr>
                <w:rFonts w:ascii="Times New Roman" w:hAnsi="Times New Roman"/>
                <w:kern w:val="0"/>
              </w:rPr>
              <w:t>，鋼筋尺度</w:t>
            </w:r>
            <w:r w:rsidRPr="00AF4CFA">
              <w:rPr>
                <w:rFonts w:ascii="Times New Roman" w:hAnsi="Times New Roman"/>
                <w:kern w:val="0"/>
              </w:rPr>
              <w:t>D32</w:t>
            </w:r>
            <w:r w:rsidRPr="00AF4CFA">
              <w:rPr>
                <w:rFonts w:ascii="Times New Roman" w:hAnsi="Times New Roman"/>
                <w:kern w:val="0"/>
              </w:rPr>
              <w:t>以下</w:t>
            </w:r>
          </w:p>
        </w:tc>
        <w:tc>
          <w:tcPr>
            <w:tcW w:w="1286" w:type="dxa"/>
            <w:vMerge w:val="restart"/>
            <w:vAlign w:val="center"/>
          </w:tcPr>
          <w:p w14:paraId="6F0A7B88" w14:textId="77777777" w:rsidR="00AF4CFA" w:rsidRPr="00AF4CFA" w:rsidRDefault="00AF4CFA" w:rsidP="00AF4CFA">
            <w:pPr>
              <w:widowControl/>
              <w:adjustRightInd w:val="0"/>
              <w:snapToGrid w:val="0"/>
              <w:ind w:firstLineChars="0" w:firstLine="0"/>
              <w:jc w:val="center"/>
              <w:rPr>
                <w:rFonts w:ascii="Times New Roman" w:hAnsi="Times New Roman"/>
                <w:kern w:val="0"/>
              </w:rPr>
            </w:pPr>
            <m:oMathPara>
              <m:oMath>
                <m:r>
                  <m:rPr>
                    <m:sty m:val="p"/>
                  </m:rPr>
                  <w:rPr>
                    <w:rFonts w:ascii="Cambria Math" w:hAnsi="Cambria Math"/>
                    <w:kern w:val="0"/>
                    <w:lang w:eastAsia="en-US"/>
                  </w:rPr>
                  <m:t>≥</m:t>
                </m:r>
                <m:r>
                  <m:rPr>
                    <m:sty m:val="p"/>
                  </m:rPr>
                  <w:rPr>
                    <w:rFonts w:ascii="Cambria Math" w:hAnsi="Cambria Math" w:hint="eastAsia"/>
                    <w:kern w:val="0"/>
                  </w:rPr>
                  <m:t>4</m:t>
                </m:r>
                <m:r>
                  <m:rPr>
                    <m:sty m:val="p"/>
                  </m:rPr>
                  <w:rPr>
                    <w:rFonts w:ascii="Cambria Math" w:hAnsi="Cambria Math"/>
                    <w:kern w:val="0"/>
                    <w:lang w:eastAsia="en-US"/>
                  </w:rPr>
                  <m:t>%</m:t>
                </m:r>
              </m:oMath>
            </m:oMathPara>
          </w:p>
        </w:tc>
        <w:tc>
          <w:tcPr>
            <w:tcW w:w="1286" w:type="dxa"/>
            <w:vMerge w:val="restart"/>
            <w:vAlign w:val="center"/>
          </w:tcPr>
          <w:p w14:paraId="0032041A" w14:textId="77777777" w:rsidR="00AF4CFA" w:rsidRPr="00AF4CFA" w:rsidRDefault="00AF4CFA" w:rsidP="00AF4CFA">
            <w:pPr>
              <w:widowControl/>
              <w:adjustRightInd w:val="0"/>
              <w:snapToGrid w:val="0"/>
              <w:ind w:firstLineChars="0" w:firstLine="0"/>
              <w:jc w:val="center"/>
              <w:rPr>
                <w:rFonts w:ascii="Times New Roman" w:hAnsi="Times New Roman"/>
                <w:kern w:val="0"/>
              </w:rPr>
            </w:pPr>
            <w:r w:rsidRPr="00AF4CFA">
              <w:rPr>
                <w:rFonts w:ascii="Times New Roman" w:hAnsi="Times New Roman"/>
                <w:kern w:val="0"/>
              </w:rPr>
              <w:t>不適用</w:t>
            </w:r>
          </w:p>
        </w:tc>
      </w:tr>
      <w:tr w:rsidR="00AF4CFA" w:rsidRPr="00AF4CFA" w14:paraId="4D6DC199" w14:textId="77777777" w:rsidTr="00AF4CFA">
        <w:trPr>
          <w:trHeight w:val="639"/>
          <w:jc w:val="center"/>
        </w:trPr>
        <w:tc>
          <w:tcPr>
            <w:tcW w:w="703" w:type="dxa"/>
            <w:vMerge/>
            <w:vAlign w:val="center"/>
          </w:tcPr>
          <w:p w14:paraId="73DBAF9E" w14:textId="77777777" w:rsidR="00AF4CFA" w:rsidRPr="00AF4CFA" w:rsidRDefault="00AF4CFA" w:rsidP="00AF4CFA">
            <w:pPr>
              <w:widowControl/>
              <w:adjustRightInd w:val="0"/>
              <w:snapToGrid w:val="0"/>
              <w:ind w:firstLineChars="0" w:firstLine="0"/>
              <w:jc w:val="center"/>
              <w:rPr>
                <w:kern w:val="0"/>
                <w:sz w:val="20"/>
              </w:rPr>
            </w:pPr>
          </w:p>
        </w:tc>
        <w:tc>
          <w:tcPr>
            <w:tcW w:w="1560" w:type="dxa"/>
            <w:vMerge/>
            <w:vAlign w:val="center"/>
          </w:tcPr>
          <w:p w14:paraId="4DED2B27" w14:textId="77777777" w:rsidR="00AF4CFA" w:rsidRPr="00AF4CFA" w:rsidRDefault="00AF4CFA" w:rsidP="00AF4CFA">
            <w:pPr>
              <w:widowControl/>
              <w:adjustRightInd w:val="0"/>
              <w:snapToGrid w:val="0"/>
              <w:ind w:firstLineChars="0" w:firstLine="0"/>
              <w:jc w:val="center"/>
              <w:rPr>
                <w:kern w:val="0"/>
                <w:sz w:val="20"/>
              </w:rPr>
            </w:pPr>
          </w:p>
        </w:tc>
        <w:tc>
          <w:tcPr>
            <w:tcW w:w="2410" w:type="dxa"/>
            <w:vMerge/>
            <w:vAlign w:val="center"/>
          </w:tcPr>
          <w:p w14:paraId="1E9D52A8" w14:textId="77777777" w:rsidR="00AF4CFA" w:rsidRPr="00AF4CFA" w:rsidRDefault="00AF4CFA" w:rsidP="00AF4CFA">
            <w:pPr>
              <w:widowControl/>
              <w:adjustRightInd w:val="0"/>
              <w:snapToGrid w:val="0"/>
              <w:ind w:firstLineChars="0" w:firstLine="0"/>
              <w:jc w:val="center"/>
              <w:rPr>
                <w:kern w:val="0"/>
                <w:sz w:val="20"/>
              </w:rPr>
            </w:pPr>
          </w:p>
        </w:tc>
        <w:tc>
          <w:tcPr>
            <w:tcW w:w="1815" w:type="dxa"/>
            <w:vAlign w:val="center"/>
          </w:tcPr>
          <w:p w14:paraId="1478C88E" w14:textId="77777777" w:rsidR="00AF4CFA" w:rsidRPr="00AF4CFA" w:rsidRDefault="00AF4CFA" w:rsidP="00AF4CFA">
            <w:pPr>
              <w:widowControl/>
              <w:adjustRightInd w:val="0"/>
              <w:snapToGrid w:val="0"/>
              <w:ind w:firstLineChars="0" w:firstLine="0"/>
              <w:jc w:val="center"/>
              <w:rPr>
                <w:kern w:val="0"/>
                <w:sz w:val="20"/>
              </w:rPr>
            </w:pPr>
            <m:oMath>
              <m:r>
                <m:rPr>
                  <m:sty m:val="p"/>
                </m:rPr>
                <w:rPr>
                  <w:rFonts w:ascii="Cambria Math" w:hAnsi="Cambria Math"/>
                  <w:kern w:val="0"/>
                  <w:sz w:val="20"/>
                </w:rPr>
                <m:t>≥</m:t>
              </m:r>
            </m:oMath>
            <w:r w:rsidRPr="00AF4CFA">
              <w:rPr>
                <w:kern w:val="0"/>
                <w:sz w:val="20"/>
              </w:rPr>
              <w:t>6%</w:t>
            </w:r>
            <w:r w:rsidRPr="00AF4CFA">
              <w:rPr>
                <w:kern w:val="0"/>
                <w:sz w:val="20"/>
              </w:rPr>
              <w:t>，鋼筋尺度</w:t>
            </w:r>
            <w:r w:rsidRPr="00AF4CFA">
              <w:rPr>
                <w:kern w:val="0"/>
                <w:sz w:val="20"/>
              </w:rPr>
              <w:t>D36</w:t>
            </w:r>
            <w:r w:rsidRPr="00AF4CFA">
              <w:rPr>
                <w:kern w:val="0"/>
                <w:sz w:val="20"/>
              </w:rPr>
              <w:t>以上</w:t>
            </w:r>
          </w:p>
        </w:tc>
        <w:tc>
          <w:tcPr>
            <w:tcW w:w="1286" w:type="dxa"/>
            <w:vMerge/>
            <w:vAlign w:val="center"/>
          </w:tcPr>
          <w:p w14:paraId="78B2BB09" w14:textId="77777777" w:rsidR="00AF4CFA" w:rsidRPr="00AF4CFA" w:rsidRDefault="00AF4CFA" w:rsidP="00AF4CFA">
            <w:pPr>
              <w:widowControl/>
              <w:adjustRightInd w:val="0"/>
              <w:snapToGrid w:val="0"/>
              <w:ind w:firstLineChars="0" w:firstLine="0"/>
              <w:jc w:val="center"/>
              <w:rPr>
                <w:kern w:val="0"/>
                <w:sz w:val="20"/>
              </w:rPr>
            </w:pPr>
          </w:p>
        </w:tc>
        <w:tc>
          <w:tcPr>
            <w:tcW w:w="1286" w:type="dxa"/>
            <w:vMerge/>
          </w:tcPr>
          <w:p w14:paraId="7BBE4519" w14:textId="77777777" w:rsidR="00AF4CFA" w:rsidRPr="00AF4CFA" w:rsidRDefault="00AF4CFA" w:rsidP="00AF4CFA">
            <w:pPr>
              <w:widowControl/>
              <w:adjustRightInd w:val="0"/>
              <w:snapToGrid w:val="0"/>
              <w:ind w:firstLineChars="0" w:firstLine="0"/>
              <w:jc w:val="center"/>
              <w:rPr>
                <w:kern w:val="0"/>
                <w:sz w:val="20"/>
              </w:rPr>
            </w:pPr>
          </w:p>
        </w:tc>
      </w:tr>
    </w:tbl>
    <w:p w14:paraId="51A87156" w14:textId="77777777" w:rsidR="00FC1D01" w:rsidRDefault="00FC1D01" w:rsidP="00FC1D01">
      <w:pPr>
        <w:pStyle w:val="-a"/>
        <w:adjustRightInd/>
        <w:spacing w:before="100" w:after="180"/>
        <w:ind w:leftChars="0" w:left="0" w:rightChars="25" w:right="60" w:firstLineChars="0" w:firstLine="0"/>
        <w:jc w:val="left"/>
        <w:rPr>
          <w:rFonts w:eastAsia="標楷體"/>
          <w:color w:val="000000" w:themeColor="text1"/>
        </w:rPr>
      </w:pPr>
      <w:r w:rsidRPr="00D037AB">
        <w:rPr>
          <w:rFonts w:eastAsia="標楷體"/>
          <w:color w:val="000000" w:themeColor="text1"/>
          <w:sz w:val="24"/>
          <w:szCs w:val="24"/>
          <w:vertAlign w:val="superscript"/>
        </w:rPr>
        <w:t>[</w:t>
      </w:r>
      <w:r>
        <w:rPr>
          <w:rFonts w:eastAsia="標楷體" w:hint="eastAsia"/>
          <w:color w:val="000000" w:themeColor="text1"/>
          <w:sz w:val="24"/>
          <w:szCs w:val="24"/>
          <w:vertAlign w:val="superscript"/>
        </w:rPr>
        <w:t>1</w:t>
      </w:r>
      <w:r w:rsidRPr="00D037AB">
        <w:rPr>
          <w:rFonts w:eastAsia="標楷體"/>
          <w:color w:val="000000" w:themeColor="text1"/>
          <w:sz w:val="24"/>
          <w:szCs w:val="24"/>
          <w:vertAlign w:val="superscript"/>
        </w:rPr>
        <w:t>]</w:t>
      </w:r>
      <w:r w:rsidRPr="00D037AB">
        <w:rPr>
          <w:rFonts w:eastAsia="標楷體" w:hint="eastAsia"/>
          <w:color w:val="000000" w:themeColor="text1"/>
          <w:sz w:val="24"/>
          <w:szCs w:val="24"/>
        </w:rPr>
        <w:t>續接處外兩側鋼筋伸長率之較大值</w:t>
      </w:r>
      <w:r w:rsidRPr="00FF5C93">
        <w:rPr>
          <w:rFonts w:eastAsia="標楷體" w:hint="eastAsia"/>
          <w:color w:val="000000" w:themeColor="text1"/>
        </w:rPr>
        <w:t>。</w:t>
      </w:r>
    </w:p>
    <w:p w14:paraId="4610C25D" w14:textId="77777777" w:rsidR="00FC1D01" w:rsidRDefault="00FC1D01" w:rsidP="00FC1D01">
      <w:pPr>
        <w:pStyle w:val="-a"/>
        <w:spacing w:before="100" w:after="180"/>
        <w:ind w:leftChars="0" w:left="0" w:rightChars="25" w:right="60" w:firstLineChars="0" w:firstLine="0"/>
        <w:rPr>
          <w:rFonts w:eastAsia="標楷體"/>
          <w:color w:val="000000" w:themeColor="text1"/>
          <w:sz w:val="24"/>
          <w:szCs w:val="24"/>
        </w:rPr>
      </w:pPr>
      <w:r w:rsidRPr="00D037AB">
        <w:rPr>
          <w:rFonts w:eastAsia="標楷體"/>
          <w:color w:val="000000" w:themeColor="text1"/>
          <w:sz w:val="24"/>
          <w:szCs w:val="24"/>
          <w:vertAlign w:val="superscript"/>
        </w:rPr>
        <w:t>[</w:t>
      </w:r>
      <w:r>
        <w:rPr>
          <w:rFonts w:eastAsia="標楷體" w:hint="eastAsia"/>
          <w:color w:val="000000" w:themeColor="text1"/>
          <w:sz w:val="24"/>
          <w:szCs w:val="24"/>
          <w:vertAlign w:val="superscript"/>
        </w:rPr>
        <w:t>2</w:t>
      </w:r>
      <w:r w:rsidRPr="00D037AB">
        <w:rPr>
          <w:rFonts w:eastAsia="標楷體"/>
          <w:color w:val="000000" w:themeColor="text1"/>
          <w:sz w:val="24"/>
          <w:szCs w:val="24"/>
          <w:vertAlign w:val="superscript"/>
        </w:rPr>
        <w:t>]</w:t>
      </w:r>
      <w:r w:rsidRPr="00D037AB">
        <w:rPr>
          <w:rFonts w:eastAsia="標楷體" w:hint="eastAsia"/>
          <w:color w:val="000000" w:themeColor="text1"/>
          <w:sz w:val="24"/>
          <w:szCs w:val="24"/>
        </w:rPr>
        <w:t>第二類</w:t>
      </w:r>
      <w:r w:rsidRPr="00D037AB">
        <w:rPr>
          <w:rFonts w:eastAsia="標楷體"/>
          <w:color w:val="000000" w:themeColor="text1"/>
          <w:sz w:val="24"/>
          <w:szCs w:val="24"/>
        </w:rPr>
        <w:t>(A</w:t>
      </w:r>
      <w:r w:rsidRPr="00D037AB">
        <w:rPr>
          <w:rFonts w:eastAsia="標楷體" w:hint="eastAsia"/>
          <w:color w:val="000000" w:themeColor="text1"/>
          <w:sz w:val="24"/>
          <w:szCs w:val="24"/>
        </w:rPr>
        <w:t>級</w:t>
      </w:r>
      <w:r w:rsidRPr="00D037AB">
        <w:rPr>
          <w:rFonts w:eastAsia="標楷體"/>
          <w:color w:val="000000" w:themeColor="text1"/>
          <w:sz w:val="24"/>
          <w:szCs w:val="24"/>
        </w:rPr>
        <w:t>)</w:t>
      </w:r>
      <w:r w:rsidRPr="00D037AB">
        <w:rPr>
          <w:rFonts w:eastAsia="標楷體" w:hint="eastAsia"/>
          <w:color w:val="000000" w:themeColor="text1"/>
          <w:sz w:val="24"/>
          <w:szCs w:val="24"/>
        </w:rPr>
        <w:t>完成</w:t>
      </w:r>
      <w:r w:rsidRPr="00D037AB">
        <w:rPr>
          <w:rFonts w:eastAsia="標楷體"/>
          <w:color w:val="000000" w:themeColor="text1"/>
          <w:sz w:val="24"/>
          <w:szCs w:val="24"/>
        </w:rPr>
        <w:t>24</w:t>
      </w:r>
      <w:r w:rsidRPr="00D037AB">
        <w:rPr>
          <w:rFonts w:eastAsia="標楷體" w:hint="eastAsia"/>
          <w:color w:val="000000" w:themeColor="text1"/>
          <w:sz w:val="24"/>
          <w:szCs w:val="24"/>
        </w:rPr>
        <w:t>回後可拉至破壞；</w:t>
      </w:r>
    </w:p>
    <w:p w14:paraId="0BFD46A0" w14:textId="77777777" w:rsidR="00FC1D01" w:rsidRPr="00D037AB" w:rsidRDefault="00FC1D01" w:rsidP="00FC1D01">
      <w:pPr>
        <w:pStyle w:val="-a"/>
        <w:spacing w:before="100" w:after="180"/>
        <w:ind w:left="226" w:rightChars="25" w:right="60" w:firstLine="2"/>
        <w:rPr>
          <w:rFonts w:eastAsia="標楷體"/>
          <w:color w:val="000000" w:themeColor="text1"/>
          <w:sz w:val="24"/>
          <w:szCs w:val="24"/>
        </w:rPr>
      </w:pPr>
      <w:r w:rsidRPr="00D037AB">
        <w:rPr>
          <w:rFonts w:eastAsia="標楷體"/>
          <w:color w:val="000000" w:themeColor="text1"/>
          <w:sz w:val="24"/>
          <w:szCs w:val="24"/>
        </w:rPr>
        <w:t>fy</w:t>
      </w:r>
      <m:oMath>
        <m:r>
          <m:rPr>
            <m:sty m:val="p"/>
          </m:rPr>
          <w:rPr>
            <w:rFonts w:ascii="Cambria Math" w:eastAsia="標楷體" w:hAnsi="Cambria Math"/>
            <w:color w:val="000000" w:themeColor="text1"/>
            <w:sz w:val="24"/>
            <w:szCs w:val="24"/>
          </w:rPr>
          <m:t>≤</m:t>
        </m:r>
      </m:oMath>
      <w:r w:rsidRPr="00D037AB">
        <w:rPr>
          <w:rFonts w:eastAsia="標楷體"/>
          <w:color w:val="000000" w:themeColor="text1"/>
          <w:sz w:val="24"/>
          <w:szCs w:val="24"/>
        </w:rPr>
        <w:t>4,200 kgf/cm2 [420 MPa]</w:t>
      </w:r>
      <w:r w:rsidRPr="00D037AB">
        <w:rPr>
          <w:rFonts w:eastAsia="標楷體" w:hint="eastAsia"/>
          <w:color w:val="000000" w:themeColor="text1"/>
          <w:sz w:val="24"/>
          <w:szCs w:val="24"/>
        </w:rPr>
        <w:t>之鋼筋，塑性倍率</w:t>
      </w:r>
      <w:r w:rsidRPr="00D037AB">
        <w:rPr>
          <w:rFonts w:eastAsia="標楷體"/>
          <w:color w:val="000000" w:themeColor="text1"/>
          <w:sz w:val="24"/>
          <w:szCs w:val="24"/>
        </w:rPr>
        <w:t>n=6</w:t>
      </w:r>
      <w:r w:rsidRPr="00D037AB">
        <w:rPr>
          <w:rFonts w:eastAsia="標楷體" w:hint="eastAsia"/>
          <w:color w:val="000000" w:themeColor="text1"/>
          <w:sz w:val="24"/>
          <w:szCs w:val="24"/>
        </w:rPr>
        <w:t>；</w:t>
      </w:r>
    </w:p>
    <w:p w14:paraId="0E8B1DA1" w14:textId="77777777" w:rsidR="00FC1D01" w:rsidRPr="00D037AB" w:rsidRDefault="00FC1D01" w:rsidP="00FC1D01">
      <w:pPr>
        <w:pStyle w:val="-a"/>
        <w:spacing w:before="100" w:after="180"/>
        <w:ind w:left="226" w:rightChars="25" w:right="60" w:firstLine="2"/>
        <w:rPr>
          <w:rFonts w:eastAsia="標楷體"/>
          <w:color w:val="000000" w:themeColor="text1"/>
          <w:sz w:val="24"/>
          <w:szCs w:val="24"/>
        </w:rPr>
      </w:pPr>
      <w:r w:rsidRPr="00D037AB">
        <w:rPr>
          <w:rFonts w:eastAsia="標楷體"/>
          <w:color w:val="000000" w:themeColor="text1"/>
          <w:sz w:val="24"/>
          <w:szCs w:val="24"/>
        </w:rPr>
        <w:t>fy=5,600 kgf/cm2 [550 MPa]</w:t>
      </w:r>
      <w:r w:rsidRPr="00D037AB">
        <w:rPr>
          <w:rFonts w:eastAsia="標楷體" w:hint="eastAsia"/>
          <w:color w:val="000000" w:themeColor="text1"/>
          <w:sz w:val="24"/>
          <w:szCs w:val="24"/>
        </w:rPr>
        <w:t>之鋼筋，塑性倍率</w:t>
      </w:r>
      <w:r w:rsidRPr="00D037AB">
        <w:rPr>
          <w:rFonts w:eastAsia="標楷體"/>
          <w:color w:val="000000" w:themeColor="text1"/>
          <w:sz w:val="24"/>
          <w:szCs w:val="24"/>
        </w:rPr>
        <w:t>n=5</w:t>
      </w:r>
      <w:r w:rsidRPr="00D037AB">
        <w:rPr>
          <w:rFonts w:eastAsia="標楷體" w:hint="eastAsia"/>
          <w:color w:val="000000" w:themeColor="text1"/>
          <w:sz w:val="24"/>
          <w:szCs w:val="24"/>
        </w:rPr>
        <w:t>；</w:t>
      </w:r>
    </w:p>
    <w:p w14:paraId="09FC5121" w14:textId="77777777" w:rsidR="00FC1D01" w:rsidRPr="00D037AB" w:rsidRDefault="00FC1D01" w:rsidP="00FC1D01">
      <w:pPr>
        <w:pStyle w:val="-a"/>
        <w:spacing w:before="100" w:after="180"/>
        <w:ind w:left="226" w:rightChars="25" w:right="60" w:firstLine="2"/>
        <w:rPr>
          <w:rFonts w:eastAsia="標楷體"/>
          <w:color w:val="000000" w:themeColor="text1"/>
          <w:sz w:val="24"/>
          <w:szCs w:val="24"/>
        </w:rPr>
      </w:pPr>
      <w:r w:rsidRPr="00D037AB">
        <w:rPr>
          <w:rFonts w:eastAsia="標楷體"/>
          <w:color w:val="000000" w:themeColor="text1"/>
          <w:sz w:val="24"/>
          <w:szCs w:val="24"/>
        </w:rPr>
        <w:t>fy=7,000 kgf/cm2 [690 MPa]</w:t>
      </w:r>
      <w:r w:rsidRPr="00D037AB">
        <w:rPr>
          <w:rFonts w:eastAsia="標楷體" w:hint="eastAsia"/>
          <w:color w:val="000000" w:themeColor="text1"/>
          <w:sz w:val="24"/>
          <w:szCs w:val="24"/>
        </w:rPr>
        <w:t>之鋼筋，塑性倍率</w:t>
      </w:r>
      <w:r w:rsidRPr="00D037AB">
        <w:rPr>
          <w:rFonts w:eastAsia="標楷體"/>
          <w:color w:val="000000" w:themeColor="text1"/>
          <w:sz w:val="24"/>
          <w:szCs w:val="24"/>
        </w:rPr>
        <w:t>n=4</w:t>
      </w:r>
      <w:r w:rsidRPr="00D037AB">
        <w:rPr>
          <w:rFonts w:eastAsia="標楷體" w:hint="eastAsia"/>
          <w:color w:val="000000" w:themeColor="text1"/>
          <w:sz w:val="24"/>
          <w:szCs w:val="24"/>
        </w:rPr>
        <w:t>。</w:t>
      </w:r>
    </w:p>
    <w:p w14:paraId="611AFE5C" w14:textId="381B9AC7" w:rsidR="00A423E8" w:rsidRDefault="00A423E8">
      <w:pPr>
        <w:widowControl/>
        <w:ind w:firstLineChars="0" w:firstLine="0"/>
        <w:rPr>
          <w:rFonts w:cs="新細明體"/>
          <w:kern w:val="0"/>
          <w:szCs w:val="24"/>
        </w:rPr>
      </w:pPr>
      <w:r>
        <w:rPr>
          <w:rFonts w:cs="新細明體"/>
          <w:kern w:val="0"/>
          <w:szCs w:val="24"/>
        </w:rPr>
        <w:br w:type="page"/>
      </w:r>
    </w:p>
    <w:p w14:paraId="160DA780" w14:textId="70A5A91D" w:rsidR="00A423E8" w:rsidRPr="00A423E8" w:rsidRDefault="00A423E8" w:rsidP="00A423E8">
      <w:pPr>
        <w:pStyle w:val="afd"/>
        <w:spacing w:line="240" w:lineRule="auto"/>
        <w:ind w:firstLine="480"/>
        <w:jc w:val="center"/>
        <w:rPr>
          <w:rFonts w:eastAsia="標楷體"/>
          <w:sz w:val="24"/>
          <w:szCs w:val="24"/>
        </w:rPr>
      </w:pPr>
      <w:r w:rsidRPr="00A423E8">
        <w:rPr>
          <w:rFonts w:eastAsia="標楷體" w:hint="eastAsia"/>
          <w:sz w:val="24"/>
          <w:szCs w:val="24"/>
        </w:rPr>
        <w:lastRenderedPageBreak/>
        <w:t>表</w:t>
      </w:r>
      <w:r>
        <w:rPr>
          <w:rFonts w:eastAsia="標楷體" w:hint="eastAsia"/>
          <w:sz w:val="24"/>
          <w:szCs w:val="24"/>
        </w:rPr>
        <w:t>3-1</w:t>
      </w:r>
      <w:r w:rsidRPr="00A423E8">
        <w:rPr>
          <w:rFonts w:eastAsia="標楷體" w:hint="eastAsia"/>
          <w:sz w:val="24"/>
          <w:szCs w:val="24"/>
        </w:rPr>
        <w:t xml:space="preserve"> </w:t>
      </w:r>
      <w:r>
        <w:rPr>
          <w:rFonts w:eastAsia="標楷體" w:hint="eastAsia"/>
          <w:sz w:val="24"/>
          <w:szCs w:val="24"/>
        </w:rPr>
        <w:t xml:space="preserve">SD550W </w:t>
      </w:r>
      <w:r>
        <w:rPr>
          <w:rFonts w:eastAsia="標楷體" w:hint="eastAsia"/>
          <w:sz w:val="24"/>
          <w:szCs w:val="24"/>
        </w:rPr>
        <w:t>續接組件試驗一覽表</w:t>
      </w:r>
    </w:p>
    <w:tbl>
      <w:tblPr>
        <w:tblW w:w="9072" w:type="dxa"/>
        <w:tblInd w:w="-10" w:type="dxa"/>
        <w:tblCellMar>
          <w:left w:w="0" w:type="dxa"/>
          <w:right w:w="0" w:type="dxa"/>
        </w:tblCellMar>
        <w:tblLook w:val="0600" w:firstRow="0" w:lastRow="0" w:firstColumn="0" w:lastColumn="0" w:noHBand="1" w:noVBand="1"/>
      </w:tblPr>
      <w:tblGrid>
        <w:gridCol w:w="2268"/>
        <w:gridCol w:w="1985"/>
        <w:gridCol w:w="1204"/>
        <w:gridCol w:w="1205"/>
        <w:gridCol w:w="1205"/>
        <w:gridCol w:w="1205"/>
      </w:tblGrid>
      <w:tr w:rsidR="00A423E8" w:rsidRPr="00A423E8" w14:paraId="5D720D72" w14:textId="77777777" w:rsidTr="00A423E8">
        <w:trPr>
          <w:trHeight w:val="879"/>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ABC7AA" w14:textId="77777777" w:rsidR="00A423E8" w:rsidRPr="00A423E8" w:rsidRDefault="00A423E8" w:rsidP="00A423E8">
            <w:pPr>
              <w:widowControl/>
              <w:ind w:firstLineChars="0" w:firstLine="0"/>
              <w:jc w:val="center"/>
              <w:textAlignment w:val="center"/>
              <w:rPr>
                <w:rFonts w:cs="Arial"/>
                <w:kern w:val="0"/>
                <w:szCs w:val="36"/>
              </w:rPr>
            </w:pPr>
            <w:r w:rsidRPr="00A423E8">
              <w:rPr>
                <w:rFonts w:cs="Arial" w:hint="eastAsia"/>
                <w:color w:val="000000"/>
                <w:kern w:val="24"/>
                <w:szCs w:val="36"/>
              </w:rPr>
              <w:t>續接器製造商</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8178652" w14:textId="77777777" w:rsidR="00A423E8" w:rsidRPr="00A423E8" w:rsidRDefault="00A423E8" w:rsidP="00A423E8">
            <w:pPr>
              <w:widowControl/>
              <w:ind w:firstLineChars="0" w:firstLine="0"/>
              <w:jc w:val="center"/>
              <w:textAlignment w:val="center"/>
              <w:rPr>
                <w:rFonts w:cs="Arial"/>
                <w:kern w:val="0"/>
                <w:szCs w:val="36"/>
              </w:rPr>
            </w:pPr>
            <w:r w:rsidRPr="00A423E8">
              <w:rPr>
                <w:rFonts w:cs="Arial" w:hint="eastAsia"/>
                <w:color w:val="000000"/>
                <w:kern w:val="24"/>
                <w:szCs w:val="36"/>
              </w:rPr>
              <w:t>續接器種類</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88E629" w14:textId="77777777" w:rsidR="00A423E8" w:rsidRPr="00A423E8" w:rsidRDefault="00A423E8" w:rsidP="00A423E8">
            <w:pPr>
              <w:widowControl/>
              <w:ind w:firstLineChars="0" w:firstLine="0"/>
              <w:jc w:val="center"/>
              <w:rPr>
                <w:rFonts w:cs="Arial"/>
                <w:kern w:val="0"/>
                <w:szCs w:val="36"/>
              </w:rPr>
            </w:pPr>
            <w:r w:rsidRPr="00A423E8">
              <w:rPr>
                <w:rFonts w:cs="Arial" w:hint="eastAsia"/>
                <w:color w:val="000000"/>
                <w:kern w:val="24"/>
                <w:szCs w:val="36"/>
              </w:rPr>
              <w:t>號數</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3F27BCD" w14:textId="77777777" w:rsidR="00A423E8" w:rsidRPr="00A423E8" w:rsidRDefault="00A423E8" w:rsidP="00A423E8">
            <w:pPr>
              <w:widowControl/>
              <w:ind w:firstLineChars="0" w:firstLine="0"/>
              <w:jc w:val="center"/>
              <w:textAlignment w:val="center"/>
              <w:rPr>
                <w:rFonts w:cs="Arial"/>
                <w:kern w:val="0"/>
                <w:szCs w:val="36"/>
              </w:rPr>
            </w:pPr>
            <w:r w:rsidRPr="00A423E8">
              <w:rPr>
                <w:rFonts w:cs="Arial" w:hint="eastAsia"/>
                <w:color w:val="000000"/>
                <w:kern w:val="24"/>
                <w:szCs w:val="36"/>
              </w:rPr>
              <w:t>預定</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8843733" w14:textId="77777777" w:rsidR="00A423E8" w:rsidRPr="00A423E8" w:rsidRDefault="00A423E8" w:rsidP="00A423E8">
            <w:pPr>
              <w:widowControl/>
              <w:ind w:firstLineChars="0" w:firstLine="0"/>
              <w:jc w:val="center"/>
              <w:textAlignment w:val="center"/>
              <w:rPr>
                <w:rFonts w:cs="Arial"/>
                <w:kern w:val="0"/>
                <w:szCs w:val="36"/>
              </w:rPr>
            </w:pPr>
            <w:r w:rsidRPr="00A423E8">
              <w:rPr>
                <w:rFonts w:cs="Arial" w:hint="eastAsia"/>
                <w:color w:val="000000"/>
                <w:kern w:val="24"/>
                <w:szCs w:val="36"/>
              </w:rPr>
              <w:t>完成</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465D32" w14:textId="77777777" w:rsidR="00A423E8" w:rsidRPr="00A423E8" w:rsidRDefault="00A423E8" w:rsidP="00A423E8">
            <w:pPr>
              <w:widowControl/>
              <w:ind w:firstLineChars="0" w:firstLine="0"/>
              <w:jc w:val="center"/>
              <w:textAlignment w:val="center"/>
              <w:rPr>
                <w:rFonts w:cs="Arial"/>
                <w:kern w:val="0"/>
                <w:szCs w:val="36"/>
              </w:rPr>
            </w:pPr>
            <w:r w:rsidRPr="00A423E8">
              <w:rPr>
                <w:rFonts w:cs="Arial" w:hint="eastAsia"/>
                <w:color w:val="000000"/>
                <w:kern w:val="24"/>
                <w:szCs w:val="36"/>
              </w:rPr>
              <w:t>判定</w:t>
            </w:r>
          </w:p>
        </w:tc>
      </w:tr>
      <w:tr w:rsidR="00A423E8" w:rsidRPr="00A423E8" w14:paraId="5F00E48E" w14:textId="77777777" w:rsidTr="00A423E8">
        <w:trPr>
          <w:trHeight w:val="720"/>
        </w:trPr>
        <w:tc>
          <w:tcPr>
            <w:tcW w:w="226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7AB6C9" w14:textId="77777777" w:rsidR="00A423E8" w:rsidRPr="00A423E8" w:rsidRDefault="00A423E8" w:rsidP="00A423E8">
            <w:pPr>
              <w:widowControl/>
              <w:ind w:firstLineChars="0" w:firstLine="0"/>
              <w:jc w:val="center"/>
              <w:textAlignment w:val="center"/>
              <w:rPr>
                <w:rFonts w:cs="Arial"/>
                <w:kern w:val="0"/>
                <w:szCs w:val="36"/>
              </w:rPr>
            </w:pPr>
            <w:r w:rsidRPr="00A423E8">
              <w:rPr>
                <w:rFonts w:cs="Arial" w:hint="eastAsia"/>
                <w:color w:val="000000"/>
                <w:kern w:val="24"/>
                <w:szCs w:val="36"/>
              </w:rPr>
              <w:t>常基</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DC33E33" w14:textId="77777777" w:rsidR="00A423E8" w:rsidRPr="00A423E8" w:rsidRDefault="00A423E8" w:rsidP="00A423E8">
            <w:pPr>
              <w:widowControl/>
              <w:ind w:firstLineChars="0" w:firstLine="0"/>
              <w:jc w:val="center"/>
              <w:textAlignment w:val="center"/>
              <w:rPr>
                <w:rFonts w:cs="Arial"/>
                <w:kern w:val="0"/>
                <w:szCs w:val="36"/>
              </w:rPr>
            </w:pPr>
            <w:r w:rsidRPr="00A423E8">
              <w:rPr>
                <w:rFonts w:cs="Arial" w:hint="eastAsia"/>
                <w:color w:val="000000"/>
                <w:kern w:val="24"/>
                <w:szCs w:val="36"/>
              </w:rPr>
              <w:t>擴頭滾牙螺紋接頭</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35E3B3" w14:textId="5B47D403" w:rsidR="00A423E8" w:rsidRPr="00A423E8" w:rsidRDefault="00A423E8" w:rsidP="00A423E8">
            <w:pPr>
              <w:widowControl/>
              <w:ind w:firstLineChars="0" w:firstLine="0"/>
              <w:jc w:val="center"/>
              <w:textAlignment w:val="center"/>
              <w:rPr>
                <w:rFonts w:cs="Arial"/>
                <w:kern w:val="0"/>
                <w:szCs w:val="36"/>
              </w:rPr>
            </w:pPr>
            <w:r>
              <w:rPr>
                <w:rFonts w:cs="Arial" w:hint="eastAsia"/>
                <w:kern w:val="0"/>
                <w:szCs w:val="36"/>
              </w:rPr>
              <w:t>D25</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C6D1435" w14:textId="77777777" w:rsidR="00A423E8" w:rsidRPr="00A423E8" w:rsidRDefault="00A423E8" w:rsidP="00A423E8">
            <w:pPr>
              <w:widowControl/>
              <w:ind w:firstLineChars="0" w:firstLine="0"/>
              <w:jc w:val="center"/>
              <w:textAlignment w:val="center"/>
              <w:rPr>
                <w:rFonts w:cs="Arial"/>
                <w:kern w:val="0"/>
                <w:szCs w:val="36"/>
              </w:rPr>
            </w:pPr>
            <w:r w:rsidRPr="00A423E8">
              <w:rPr>
                <w:color w:val="000000"/>
                <w:kern w:val="24"/>
                <w:szCs w:val="36"/>
              </w:rPr>
              <w:t>3</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AD085A" w14:textId="77777777" w:rsidR="00A423E8" w:rsidRPr="00A423E8" w:rsidRDefault="00A423E8" w:rsidP="00A423E8">
            <w:pPr>
              <w:widowControl/>
              <w:ind w:firstLineChars="0" w:firstLine="0"/>
              <w:jc w:val="center"/>
              <w:textAlignment w:val="center"/>
              <w:rPr>
                <w:rFonts w:cs="Arial"/>
                <w:kern w:val="0"/>
                <w:szCs w:val="36"/>
              </w:rPr>
            </w:pPr>
            <w:r w:rsidRPr="00A423E8">
              <w:rPr>
                <w:color w:val="000000"/>
                <w:kern w:val="24"/>
                <w:szCs w:val="36"/>
              </w:rPr>
              <w:t>3</w:t>
            </w:r>
          </w:p>
        </w:tc>
        <w:tc>
          <w:tcPr>
            <w:tcW w:w="120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C262907" w14:textId="77777777" w:rsidR="00A423E8" w:rsidRPr="00A423E8" w:rsidRDefault="00A423E8" w:rsidP="00A423E8">
            <w:pPr>
              <w:widowControl/>
              <w:ind w:firstLineChars="0" w:firstLine="0"/>
              <w:jc w:val="center"/>
              <w:textAlignment w:val="center"/>
              <w:rPr>
                <w:rFonts w:cs="Arial"/>
                <w:kern w:val="0"/>
                <w:szCs w:val="36"/>
              </w:rPr>
            </w:pPr>
            <w:r w:rsidRPr="00A423E8">
              <w:rPr>
                <w:color w:val="000000"/>
                <w:kern w:val="24"/>
                <w:szCs w:val="36"/>
              </w:rPr>
              <w:t>SA</w:t>
            </w:r>
            <w:r w:rsidRPr="00A423E8">
              <w:rPr>
                <w:rFonts w:cs="Arial" w:hint="eastAsia"/>
                <w:color w:val="000000"/>
                <w:kern w:val="24"/>
                <w:szCs w:val="36"/>
              </w:rPr>
              <w:t>級</w:t>
            </w:r>
          </w:p>
        </w:tc>
      </w:tr>
      <w:tr w:rsidR="00A423E8" w:rsidRPr="00A423E8" w14:paraId="466BD0C3" w14:textId="77777777" w:rsidTr="00A423E8">
        <w:trPr>
          <w:trHeight w:val="720"/>
        </w:trPr>
        <w:tc>
          <w:tcPr>
            <w:tcW w:w="2268" w:type="dxa"/>
            <w:vMerge/>
            <w:tcBorders>
              <w:top w:val="single" w:sz="8" w:space="0" w:color="000000"/>
              <w:left w:val="single" w:sz="8" w:space="0" w:color="000000"/>
              <w:bottom w:val="single" w:sz="8" w:space="0" w:color="000000"/>
              <w:right w:val="single" w:sz="8" w:space="0" w:color="000000"/>
            </w:tcBorders>
            <w:vAlign w:val="center"/>
            <w:hideMark/>
          </w:tcPr>
          <w:p w14:paraId="404D14E5" w14:textId="77777777" w:rsidR="00A423E8" w:rsidRPr="00A423E8" w:rsidRDefault="00A423E8" w:rsidP="00A423E8">
            <w:pPr>
              <w:widowControl/>
              <w:ind w:firstLineChars="0" w:firstLine="0"/>
              <w:jc w:val="center"/>
              <w:rPr>
                <w:rFonts w:cs="Arial"/>
                <w:kern w:val="0"/>
                <w:szCs w:val="36"/>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682771F3" w14:textId="77777777" w:rsidR="00A423E8" w:rsidRPr="00A423E8" w:rsidRDefault="00A423E8" w:rsidP="00A423E8">
            <w:pPr>
              <w:widowControl/>
              <w:ind w:firstLineChars="0" w:firstLine="0"/>
              <w:jc w:val="center"/>
              <w:rPr>
                <w:rFonts w:cs="Arial"/>
                <w:kern w:val="0"/>
                <w:szCs w:val="36"/>
              </w:rPr>
            </w:pP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C4B7289" w14:textId="18D10323" w:rsidR="00A423E8" w:rsidRPr="00A423E8" w:rsidRDefault="00A423E8" w:rsidP="00A423E8">
            <w:pPr>
              <w:widowControl/>
              <w:ind w:firstLineChars="0" w:firstLine="0"/>
              <w:jc w:val="center"/>
              <w:textAlignment w:val="center"/>
              <w:rPr>
                <w:rFonts w:cs="Arial"/>
                <w:kern w:val="0"/>
                <w:szCs w:val="36"/>
              </w:rPr>
            </w:pPr>
            <w:r>
              <w:rPr>
                <w:rFonts w:cs="Arial" w:hint="eastAsia"/>
                <w:kern w:val="0"/>
                <w:szCs w:val="36"/>
              </w:rPr>
              <w:t>D32</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75C3E5" w14:textId="77777777" w:rsidR="00A423E8" w:rsidRPr="00A423E8" w:rsidRDefault="00A423E8" w:rsidP="00A423E8">
            <w:pPr>
              <w:widowControl/>
              <w:ind w:firstLineChars="0" w:firstLine="0"/>
              <w:jc w:val="center"/>
              <w:textAlignment w:val="center"/>
              <w:rPr>
                <w:rFonts w:cs="Arial"/>
                <w:kern w:val="0"/>
                <w:szCs w:val="36"/>
              </w:rPr>
            </w:pPr>
            <w:r w:rsidRPr="00A423E8">
              <w:rPr>
                <w:color w:val="000000"/>
                <w:kern w:val="24"/>
                <w:szCs w:val="36"/>
              </w:rPr>
              <w:t>3</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1E8DEAB" w14:textId="77777777" w:rsidR="00A423E8" w:rsidRPr="00A423E8" w:rsidRDefault="00A423E8" w:rsidP="00A423E8">
            <w:pPr>
              <w:widowControl/>
              <w:ind w:firstLineChars="0" w:firstLine="0"/>
              <w:jc w:val="center"/>
              <w:textAlignment w:val="center"/>
              <w:rPr>
                <w:rFonts w:cs="Arial"/>
                <w:kern w:val="0"/>
                <w:szCs w:val="36"/>
              </w:rPr>
            </w:pPr>
            <w:r w:rsidRPr="00A423E8">
              <w:rPr>
                <w:color w:val="000000"/>
                <w:kern w:val="24"/>
                <w:szCs w:val="36"/>
              </w:rPr>
              <w:t>3</w:t>
            </w:r>
          </w:p>
        </w:tc>
        <w:tc>
          <w:tcPr>
            <w:tcW w:w="1205" w:type="dxa"/>
            <w:vMerge/>
            <w:tcBorders>
              <w:top w:val="single" w:sz="8" w:space="0" w:color="000000"/>
              <w:left w:val="single" w:sz="8" w:space="0" w:color="000000"/>
              <w:bottom w:val="single" w:sz="8" w:space="0" w:color="000000"/>
              <w:right w:val="single" w:sz="8" w:space="0" w:color="000000"/>
            </w:tcBorders>
            <w:vAlign w:val="center"/>
            <w:hideMark/>
          </w:tcPr>
          <w:p w14:paraId="2DB2FB9F" w14:textId="77777777" w:rsidR="00A423E8" w:rsidRPr="00A423E8" w:rsidRDefault="00A423E8" w:rsidP="00A423E8">
            <w:pPr>
              <w:widowControl/>
              <w:ind w:firstLineChars="0" w:firstLine="0"/>
              <w:jc w:val="center"/>
              <w:rPr>
                <w:rFonts w:cs="Arial"/>
                <w:kern w:val="0"/>
                <w:szCs w:val="36"/>
              </w:rPr>
            </w:pPr>
          </w:p>
        </w:tc>
      </w:tr>
      <w:tr w:rsidR="00A423E8" w:rsidRPr="00A423E8" w14:paraId="0B82ED6D" w14:textId="77777777" w:rsidTr="00A423E8">
        <w:trPr>
          <w:trHeight w:val="720"/>
        </w:trPr>
        <w:tc>
          <w:tcPr>
            <w:tcW w:w="226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34A60D" w14:textId="77777777" w:rsidR="00A423E8" w:rsidRPr="00A423E8" w:rsidRDefault="00A423E8" w:rsidP="00A423E8">
            <w:pPr>
              <w:widowControl/>
              <w:ind w:firstLineChars="0" w:firstLine="0"/>
              <w:jc w:val="center"/>
              <w:textAlignment w:val="center"/>
              <w:rPr>
                <w:rFonts w:cs="Arial"/>
                <w:kern w:val="0"/>
                <w:szCs w:val="36"/>
              </w:rPr>
            </w:pPr>
            <w:r w:rsidRPr="00A423E8">
              <w:rPr>
                <w:rFonts w:cs="Arial" w:hint="eastAsia"/>
                <w:color w:val="000000"/>
                <w:kern w:val="24"/>
                <w:szCs w:val="36"/>
              </w:rPr>
              <w:t>東京鐵鋼</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D31910" w14:textId="77777777" w:rsidR="00A423E8" w:rsidRPr="00A423E8" w:rsidRDefault="00A423E8" w:rsidP="00A423E8">
            <w:pPr>
              <w:widowControl/>
              <w:ind w:firstLineChars="0" w:firstLine="0"/>
              <w:jc w:val="center"/>
              <w:textAlignment w:val="center"/>
              <w:rPr>
                <w:rFonts w:cs="Arial"/>
                <w:kern w:val="0"/>
                <w:szCs w:val="36"/>
              </w:rPr>
            </w:pPr>
            <w:r w:rsidRPr="00A423E8">
              <w:rPr>
                <w:rFonts w:cs="Arial" w:hint="eastAsia"/>
                <w:color w:val="000000"/>
                <w:kern w:val="24"/>
                <w:szCs w:val="36"/>
              </w:rPr>
              <w:t>螺紋節鋼筋續接器</w:t>
            </w:r>
          </w:p>
          <w:p w14:paraId="7C755A91" w14:textId="77777777" w:rsidR="00A423E8" w:rsidRPr="00A423E8" w:rsidRDefault="00A423E8" w:rsidP="00A423E8">
            <w:pPr>
              <w:widowControl/>
              <w:ind w:firstLineChars="0" w:firstLine="0"/>
              <w:jc w:val="center"/>
              <w:textAlignment w:val="center"/>
              <w:rPr>
                <w:rFonts w:cs="Arial"/>
                <w:kern w:val="0"/>
                <w:szCs w:val="36"/>
              </w:rPr>
            </w:pPr>
            <w:r w:rsidRPr="00A423E8">
              <w:rPr>
                <w:color w:val="000000"/>
                <w:kern w:val="24"/>
                <w:szCs w:val="36"/>
              </w:rPr>
              <w:t>(</w:t>
            </w:r>
            <w:r w:rsidRPr="00A423E8">
              <w:rPr>
                <w:rFonts w:cs="Arial" w:hint="eastAsia"/>
                <w:color w:val="000000"/>
                <w:kern w:val="24"/>
                <w:szCs w:val="36"/>
              </w:rPr>
              <w:t>砂漿填充式</w:t>
            </w:r>
            <w:r w:rsidRPr="00A423E8">
              <w:rPr>
                <w:color w:val="000000"/>
                <w:kern w:val="24"/>
                <w:szCs w:val="36"/>
              </w:rPr>
              <w:t>)</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D207220" w14:textId="2BD046A9" w:rsidR="00A423E8" w:rsidRPr="00A423E8" w:rsidRDefault="00A423E8" w:rsidP="00A423E8">
            <w:pPr>
              <w:widowControl/>
              <w:ind w:firstLineChars="0" w:firstLine="0"/>
              <w:jc w:val="center"/>
              <w:textAlignment w:val="center"/>
              <w:rPr>
                <w:rFonts w:cs="Arial"/>
                <w:kern w:val="0"/>
                <w:szCs w:val="36"/>
              </w:rPr>
            </w:pPr>
            <w:r>
              <w:rPr>
                <w:rFonts w:cs="Arial" w:hint="eastAsia"/>
                <w:kern w:val="0"/>
                <w:szCs w:val="36"/>
              </w:rPr>
              <w:t>D38</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0C6FC6F" w14:textId="77777777" w:rsidR="00A423E8" w:rsidRPr="00A423E8" w:rsidRDefault="00A423E8" w:rsidP="00A423E8">
            <w:pPr>
              <w:widowControl/>
              <w:ind w:firstLineChars="0" w:firstLine="0"/>
              <w:jc w:val="center"/>
              <w:textAlignment w:val="center"/>
              <w:rPr>
                <w:rFonts w:cs="Arial"/>
                <w:kern w:val="0"/>
                <w:szCs w:val="36"/>
              </w:rPr>
            </w:pPr>
            <w:r w:rsidRPr="00A423E8">
              <w:rPr>
                <w:color w:val="000000"/>
                <w:kern w:val="24"/>
                <w:szCs w:val="36"/>
              </w:rPr>
              <w:t>12</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CEFAC1" w14:textId="77777777" w:rsidR="00A423E8" w:rsidRPr="00A423E8" w:rsidRDefault="00A423E8" w:rsidP="00A423E8">
            <w:pPr>
              <w:widowControl/>
              <w:ind w:firstLineChars="0" w:firstLine="0"/>
              <w:jc w:val="center"/>
              <w:textAlignment w:val="center"/>
              <w:rPr>
                <w:rFonts w:cs="Arial"/>
                <w:kern w:val="0"/>
                <w:szCs w:val="36"/>
              </w:rPr>
            </w:pPr>
            <w:r w:rsidRPr="00A423E8">
              <w:rPr>
                <w:color w:val="000000"/>
                <w:kern w:val="24"/>
                <w:szCs w:val="36"/>
              </w:rPr>
              <w:t>12</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767C13" w14:textId="77777777" w:rsidR="00A423E8" w:rsidRPr="00A423E8" w:rsidRDefault="00A423E8" w:rsidP="00A423E8">
            <w:pPr>
              <w:widowControl/>
              <w:ind w:firstLineChars="0" w:firstLine="0"/>
              <w:jc w:val="center"/>
              <w:textAlignment w:val="center"/>
              <w:rPr>
                <w:rFonts w:cs="Arial"/>
                <w:kern w:val="0"/>
                <w:szCs w:val="36"/>
              </w:rPr>
            </w:pPr>
            <w:r w:rsidRPr="00A423E8">
              <w:rPr>
                <w:color w:val="000000"/>
                <w:kern w:val="24"/>
                <w:szCs w:val="36"/>
              </w:rPr>
              <w:t>SA</w:t>
            </w:r>
            <w:r w:rsidRPr="00A423E8">
              <w:rPr>
                <w:rFonts w:cs="Arial" w:hint="eastAsia"/>
                <w:color w:val="000000"/>
                <w:kern w:val="24"/>
                <w:szCs w:val="36"/>
              </w:rPr>
              <w:t>級</w:t>
            </w:r>
          </w:p>
        </w:tc>
      </w:tr>
      <w:tr w:rsidR="00A423E8" w:rsidRPr="00A423E8" w14:paraId="12D5C866" w14:textId="77777777" w:rsidTr="00A423E8">
        <w:trPr>
          <w:trHeight w:val="720"/>
        </w:trPr>
        <w:tc>
          <w:tcPr>
            <w:tcW w:w="2268" w:type="dxa"/>
            <w:vMerge/>
            <w:tcBorders>
              <w:top w:val="single" w:sz="8" w:space="0" w:color="000000"/>
              <w:left w:val="single" w:sz="8" w:space="0" w:color="000000"/>
              <w:bottom w:val="single" w:sz="8" w:space="0" w:color="000000"/>
              <w:right w:val="single" w:sz="8" w:space="0" w:color="000000"/>
            </w:tcBorders>
            <w:vAlign w:val="center"/>
            <w:hideMark/>
          </w:tcPr>
          <w:p w14:paraId="38DB2047" w14:textId="77777777" w:rsidR="00A423E8" w:rsidRPr="00A423E8" w:rsidRDefault="00A423E8" w:rsidP="00A423E8">
            <w:pPr>
              <w:widowControl/>
              <w:ind w:firstLineChars="0" w:firstLine="0"/>
              <w:jc w:val="center"/>
              <w:rPr>
                <w:rFonts w:cs="Arial"/>
                <w:kern w:val="0"/>
                <w:szCs w:val="36"/>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497207AE" w14:textId="77777777" w:rsidR="00A423E8" w:rsidRPr="00A423E8" w:rsidRDefault="00A423E8" w:rsidP="00A423E8">
            <w:pPr>
              <w:widowControl/>
              <w:ind w:firstLineChars="0" w:firstLine="0"/>
              <w:jc w:val="center"/>
              <w:rPr>
                <w:rFonts w:cs="Arial"/>
                <w:kern w:val="0"/>
                <w:szCs w:val="36"/>
              </w:rPr>
            </w:pP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9D676B" w14:textId="0183C701" w:rsidR="00A423E8" w:rsidRPr="00A423E8" w:rsidRDefault="00A423E8" w:rsidP="00A423E8">
            <w:pPr>
              <w:widowControl/>
              <w:ind w:firstLineChars="0" w:firstLine="0"/>
              <w:jc w:val="center"/>
              <w:textAlignment w:val="center"/>
              <w:rPr>
                <w:rFonts w:cs="Arial"/>
                <w:kern w:val="0"/>
                <w:szCs w:val="36"/>
              </w:rPr>
            </w:pPr>
            <w:r>
              <w:rPr>
                <w:rFonts w:cs="Arial" w:hint="eastAsia"/>
                <w:kern w:val="0"/>
                <w:szCs w:val="36"/>
              </w:rPr>
              <w:t>D41</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95391B" w14:textId="77777777" w:rsidR="00A423E8" w:rsidRPr="00A423E8" w:rsidRDefault="00A423E8" w:rsidP="00A423E8">
            <w:pPr>
              <w:widowControl/>
              <w:ind w:firstLineChars="0" w:firstLine="0"/>
              <w:jc w:val="center"/>
              <w:textAlignment w:val="center"/>
              <w:rPr>
                <w:rFonts w:cs="Arial"/>
                <w:kern w:val="0"/>
                <w:szCs w:val="36"/>
              </w:rPr>
            </w:pPr>
            <w:r w:rsidRPr="00A423E8">
              <w:rPr>
                <w:color w:val="000000"/>
                <w:kern w:val="24"/>
                <w:szCs w:val="36"/>
              </w:rPr>
              <w:t>12</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BC945B" w14:textId="77777777" w:rsidR="00A423E8" w:rsidRPr="00A423E8" w:rsidRDefault="00A423E8" w:rsidP="00A423E8">
            <w:pPr>
              <w:widowControl/>
              <w:ind w:firstLineChars="0" w:firstLine="0"/>
              <w:jc w:val="center"/>
              <w:textAlignment w:val="center"/>
              <w:rPr>
                <w:rFonts w:cs="Arial"/>
                <w:kern w:val="0"/>
                <w:szCs w:val="36"/>
              </w:rPr>
            </w:pPr>
            <w:r w:rsidRPr="00A423E8">
              <w:rPr>
                <w:color w:val="000000"/>
                <w:kern w:val="24"/>
                <w:szCs w:val="36"/>
              </w:rPr>
              <w:t>12</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F942ED8" w14:textId="77777777" w:rsidR="00A423E8" w:rsidRPr="00A423E8" w:rsidRDefault="00A423E8" w:rsidP="00A423E8">
            <w:pPr>
              <w:widowControl/>
              <w:ind w:firstLineChars="0" w:firstLine="0"/>
              <w:jc w:val="center"/>
              <w:textAlignment w:val="center"/>
              <w:rPr>
                <w:rFonts w:cs="Arial"/>
                <w:kern w:val="0"/>
                <w:szCs w:val="36"/>
              </w:rPr>
            </w:pPr>
            <w:r w:rsidRPr="00A423E8">
              <w:rPr>
                <w:color w:val="000000"/>
                <w:kern w:val="24"/>
                <w:szCs w:val="36"/>
              </w:rPr>
              <w:t>SA</w:t>
            </w:r>
            <w:r w:rsidRPr="00A423E8">
              <w:rPr>
                <w:rFonts w:cs="Arial" w:hint="eastAsia"/>
                <w:color w:val="000000"/>
                <w:kern w:val="24"/>
                <w:szCs w:val="36"/>
              </w:rPr>
              <w:t>級</w:t>
            </w:r>
          </w:p>
        </w:tc>
      </w:tr>
      <w:tr w:rsidR="00A423E8" w:rsidRPr="00A423E8" w14:paraId="506A5A17" w14:textId="77777777" w:rsidTr="00A423E8">
        <w:trPr>
          <w:trHeight w:val="720"/>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759FD0" w14:textId="77777777" w:rsidR="00A423E8" w:rsidRPr="00A423E8" w:rsidRDefault="00A423E8" w:rsidP="00A423E8">
            <w:pPr>
              <w:widowControl/>
              <w:ind w:firstLineChars="0" w:firstLine="0"/>
              <w:jc w:val="center"/>
              <w:textAlignment w:val="center"/>
              <w:rPr>
                <w:rFonts w:cs="Arial"/>
                <w:kern w:val="0"/>
                <w:szCs w:val="36"/>
              </w:rPr>
            </w:pPr>
            <w:r w:rsidRPr="00A423E8">
              <w:rPr>
                <w:rFonts w:cs="Arial" w:hint="eastAsia"/>
                <w:color w:val="000000"/>
                <w:kern w:val="24"/>
                <w:szCs w:val="36"/>
              </w:rPr>
              <w:t>東京鐵鋼</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80AF39" w14:textId="77777777" w:rsidR="00A423E8" w:rsidRPr="00A423E8" w:rsidRDefault="00A423E8" w:rsidP="00A423E8">
            <w:pPr>
              <w:widowControl/>
              <w:ind w:firstLineChars="0" w:firstLine="0"/>
              <w:jc w:val="center"/>
              <w:textAlignment w:val="center"/>
              <w:rPr>
                <w:rFonts w:cs="Arial"/>
                <w:kern w:val="0"/>
                <w:szCs w:val="36"/>
              </w:rPr>
            </w:pPr>
            <w:r w:rsidRPr="00A423E8">
              <w:rPr>
                <w:rFonts w:cs="Arial" w:hint="eastAsia"/>
                <w:color w:val="000000"/>
                <w:kern w:val="24"/>
                <w:szCs w:val="36"/>
              </w:rPr>
              <w:t>砂漿填充續接套管</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CF148A" w14:textId="4C3CC368" w:rsidR="00A423E8" w:rsidRPr="00A423E8" w:rsidRDefault="00A423E8" w:rsidP="00A423E8">
            <w:pPr>
              <w:widowControl/>
              <w:ind w:firstLineChars="0" w:firstLine="0"/>
              <w:jc w:val="center"/>
              <w:textAlignment w:val="center"/>
              <w:rPr>
                <w:rFonts w:cs="Arial"/>
                <w:kern w:val="0"/>
                <w:szCs w:val="36"/>
              </w:rPr>
            </w:pPr>
            <w:r>
              <w:rPr>
                <w:rFonts w:cs="Arial" w:hint="eastAsia"/>
                <w:kern w:val="0"/>
                <w:szCs w:val="36"/>
              </w:rPr>
              <w:t>D41</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353F5A2" w14:textId="77777777" w:rsidR="00A423E8" w:rsidRPr="00A423E8" w:rsidRDefault="00A423E8" w:rsidP="00A423E8">
            <w:pPr>
              <w:widowControl/>
              <w:ind w:firstLineChars="0" w:firstLine="0"/>
              <w:jc w:val="center"/>
              <w:textAlignment w:val="center"/>
              <w:rPr>
                <w:rFonts w:cs="Arial"/>
                <w:kern w:val="0"/>
                <w:szCs w:val="36"/>
              </w:rPr>
            </w:pPr>
            <w:r w:rsidRPr="00A423E8">
              <w:rPr>
                <w:color w:val="000000"/>
                <w:kern w:val="24"/>
                <w:szCs w:val="36"/>
              </w:rPr>
              <w:t>12</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703194C" w14:textId="77777777" w:rsidR="00A423E8" w:rsidRPr="00A423E8" w:rsidRDefault="00A423E8" w:rsidP="00A423E8">
            <w:pPr>
              <w:widowControl/>
              <w:ind w:firstLineChars="0" w:firstLine="0"/>
              <w:jc w:val="center"/>
              <w:textAlignment w:val="center"/>
              <w:rPr>
                <w:rFonts w:cs="Arial"/>
                <w:kern w:val="0"/>
                <w:szCs w:val="36"/>
              </w:rPr>
            </w:pPr>
            <w:r w:rsidRPr="00A423E8">
              <w:rPr>
                <w:color w:val="000000"/>
                <w:kern w:val="24"/>
                <w:szCs w:val="36"/>
              </w:rPr>
              <w:t>12</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EE6375" w14:textId="77777777" w:rsidR="00A423E8" w:rsidRPr="00A423E8" w:rsidRDefault="00A423E8" w:rsidP="00A423E8">
            <w:pPr>
              <w:widowControl/>
              <w:ind w:firstLineChars="0" w:firstLine="0"/>
              <w:jc w:val="center"/>
              <w:textAlignment w:val="center"/>
              <w:rPr>
                <w:rFonts w:cs="Arial"/>
                <w:kern w:val="0"/>
                <w:szCs w:val="36"/>
              </w:rPr>
            </w:pPr>
            <w:r w:rsidRPr="00A423E8">
              <w:rPr>
                <w:color w:val="000000"/>
                <w:kern w:val="24"/>
                <w:szCs w:val="36"/>
              </w:rPr>
              <w:t>A</w:t>
            </w:r>
            <w:r w:rsidRPr="00A423E8">
              <w:rPr>
                <w:rFonts w:cs="Arial" w:hint="eastAsia"/>
                <w:color w:val="000000"/>
                <w:kern w:val="24"/>
                <w:szCs w:val="36"/>
              </w:rPr>
              <w:t>級</w:t>
            </w:r>
          </w:p>
        </w:tc>
      </w:tr>
      <w:tr w:rsidR="00A423E8" w:rsidRPr="00A423E8" w14:paraId="67882EBF" w14:textId="77777777" w:rsidTr="00A423E8">
        <w:trPr>
          <w:trHeight w:val="720"/>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0F155A" w14:textId="77777777" w:rsidR="00A423E8" w:rsidRPr="00A423E8" w:rsidRDefault="00A423E8" w:rsidP="00A423E8">
            <w:pPr>
              <w:widowControl/>
              <w:ind w:firstLineChars="0" w:firstLine="0"/>
              <w:jc w:val="center"/>
              <w:textAlignment w:val="center"/>
              <w:rPr>
                <w:rFonts w:cs="Arial"/>
                <w:kern w:val="0"/>
                <w:szCs w:val="36"/>
              </w:rPr>
            </w:pPr>
            <w:r w:rsidRPr="00A423E8">
              <w:rPr>
                <w:rFonts w:cs="Arial" w:hint="eastAsia"/>
                <w:color w:val="000000"/>
                <w:kern w:val="24"/>
                <w:szCs w:val="36"/>
              </w:rPr>
              <w:t>東和鋼鐵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B2CDE0" w14:textId="77777777" w:rsidR="00A423E8" w:rsidRPr="00A423E8" w:rsidRDefault="00A423E8" w:rsidP="00A423E8">
            <w:pPr>
              <w:widowControl/>
              <w:ind w:firstLineChars="0" w:firstLine="0"/>
              <w:jc w:val="center"/>
              <w:textAlignment w:val="center"/>
              <w:rPr>
                <w:rFonts w:cs="Arial"/>
                <w:kern w:val="0"/>
                <w:szCs w:val="36"/>
              </w:rPr>
            </w:pPr>
            <w:r w:rsidRPr="00A423E8">
              <w:rPr>
                <w:rFonts w:cs="Arial" w:hint="eastAsia"/>
                <w:color w:val="000000"/>
                <w:kern w:val="24"/>
                <w:szCs w:val="36"/>
              </w:rPr>
              <w:t>螺紋節鋼筋續接器</w:t>
            </w:r>
          </w:p>
          <w:p w14:paraId="6290DC58" w14:textId="77777777" w:rsidR="00A423E8" w:rsidRPr="00A423E8" w:rsidRDefault="00A423E8" w:rsidP="00A423E8">
            <w:pPr>
              <w:widowControl/>
              <w:ind w:firstLineChars="0" w:firstLine="0"/>
              <w:jc w:val="center"/>
              <w:textAlignment w:val="center"/>
              <w:rPr>
                <w:rFonts w:cs="Arial"/>
                <w:kern w:val="0"/>
                <w:szCs w:val="36"/>
              </w:rPr>
            </w:pPr>
            <w:r w:rsidRPr="00A423E8">
              <w:rPr>
                <w:color w:val="000000"/>
                <w:kern w:val="24"/>
                <w:szCs w:val="36"/>
              </w:rPr>
              <w:t>(</w:t>
            </w:r>
            <w:r w:rsidRPr="00A423E8">
              <w:rPr>
                <w:rFonts w:cs="Arial" w:hint="eastAsia"/>
                <w:color w:val="000000"/>
                <w:kern w:val="24"/>
                <w:szCs w:val="36"/>
              </w:rPr>
              <w:t>砂漿填充式</w:t>
            </w:r>
            <w:r w:rsidRPr="00A423E8">
              <w:rPr>
                <w:color w:val="000000"/>
                <w:kern w:val="24"/>
                <w:szCs w:val="36"/>
              </w:rPr>
              <w:t>)</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A62113B" w14:textId="0E93A553" w:rsidR="00A423E8" w:rsidRPr="00A423E8" w:rsidRDefault="00A423E8" w:rsidP="00A423E8">
            <w:pPr>
              <w:widowControl/>
              <w:ind w:firstLineChars="0" w:firstLine="0"/>
              <w:jc w:val="center"/>
              <w:textAlignment w:val="center"/>
              <w:rPr>
                <w:rFonts w:cs="Arial"/>
                <w:kern w:val="0"/>
                <w:szCs w:val="36"/>
              </w:rPr>
            </w:pPr>
            <w:r>
              <w:rPr>
                <w:rFonts w:cs="Arial" w:hint="eastAsia"/>
                <w:kern w:val="0"/>
                <w:szCs w:val="36"/>
              </w:rPr>
              <w:t>D36</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3BE88A" w14:textId="77777777" w:rsidR="00A423E8" w:rsidRPr="00A423E8" w:rsidRDefault="00A423E8" w:rsidP="00A423E8">
            <w:pPr>
              <w:widowControl/>
              <w:ind w:firstLineChars="0" w:firstLine="0"/>
              <w:jc w:val="center"/>
              <w:textAlignment w:val="center"/>
              <w:rPr>
                <w:rFonts w:cs="Arial"/>
                <w:kern w:val="0"/>
                <w:szCs w:val="36"/>
              </w:rPr>
            </w:pPr>
            <w:r w:rsidRPr="00A423E8">
              <w:rPr>
                <w:color w:val="000000"/>
                <w:kern w:val="24"/>
                <w:szCs w:val="36"/>
              </w:rPr>
              <w:t>3</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54C362" w14:textId="77777777" w:rsidR="00A423E8" w:rsidRPr="00A423E8" w:rsidRDefault="00A423E8" w:rsidP="00A423E8">
            <w:pPr>
              <w:widowControl/>
              <w:ind w:firstLineChars="0" w:firstLine="0"/>
              <w:jc w:val="center"/>
              <w:textAlignment w:val="center"/>
              <w:rPr>
                <w:rFonts w:cs="Arial"/>
                <w:kern w:val="0"/>
                <w:szCs w:val="36"/>
              </w:rPr>
            </w:pPr>
            <w:r w:rsidRPr="00A423E8">
              <w:rPr>
                <w:color w:val="000000"/>
                <w:kern w:val="24"/>
                <w:szCs w:val="36"/>
              </w:rPr>
              <w:t>3</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D86ADA" w14:textId="77777777" w:rsidR="00A423E8" w:rsidRPr="00A423E8" w:rsidRDefault="00A423E8" w:rsidP="00A423E8">
            <w:pPr>
              <w:widowControl/>
              <w:ind w:firstLineChars="0" w:firstLine="0"/>
              <w:jc w:val="center"/>
              <w:textAlignment w:val="center"/>
              <w:rPr>
                <w:rFonts w:cs="Arial"/>
                <w:kern w:val="0"/>
                <w:szCs w:val="36"/>
              </w:rPr>
            </w:pPr>
            <w:r w:rsidRPr="00A423E8">
              <w:rPr>
                <w:color w:val="000000"/>
                <w:kern w:val="24"/>
                <w:szCs w:val="36"/>
              </w:rPr>
              <w:t>SA</w:t>
            </w:r>
            <w:r w:rsidRPr="00A423E8">
              <w:rPr>
                <w:rFonts w:cs="Arial" w:hint="eastAsia"/>
                <w:color w:val="000000"/>
                <w:kern w:val="24"/>
                <w:szCs w:val="36"/>
              </w:rPr>
              <w:t>級</w:t>
            </w:r>
          </w:p>
        </w:tc>
      </w:tr>
      <w:tr w:rsidR="00A423E8" w:rsidRPr="00A423E8" w14:paraId="294D498C" w14:textId="77777777" w:rsidTr="00A423E8">
        <w:trPr>
          <w:trHeight w:val="720"/>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E763179" w14:textId="77777777" w:rsidR="00A423E8" w:rsidRPr="00A423E8" w:rsidRDefault="00A423E8" w:rsidP="00A423E8">
            <w:pPr>
              <w:widowControl/>
              <w:ind w:firstLineChars="0" w:firstLine="0"/>
              <w:jc w:val="center"/>
              <w:rPr>
                <w:rFonts w:cs="Arial"/>
                <w:kern w:val="0"/>
                <w:szCs w:val="36"/>
              </w:rPr>
            </w:pPr>
            <w:r w:rsidRPr="00A423E8">
              <w:rPr>
                <w:rFonts w:cs="Arial" w:hint="eastAsia"/>
                <w:color w:val="000000"/>
                <w:kern w:val="24"/>
                <w:szCs w:val="36"/>
              </w:rPr>
              <w:t>東和鋼鐵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754D1DD" w14:textId="77777777" w:rsidR="00A423E8" w:rsidRPr="00A423E8" w:rsidRDefault="00A423E8" w:rsidP="00A423E8">
            <w:pPr>
              <w:widowControl/>
              <w:ind w:firstLineChars="0" w:firstLine="0"/>
              <w:jc w:val="center"/>
              <w:textAlignment w:val="center"/>
              <w:rPr>
                <w:rFonts w:cs="Arial"/>
                <w:kern w:val="0"/>
                <w:szCs w:val="36"/>
              </w:rPr>
            </w:pPr>
            <w:r w:rsidRPr="00A423E8">
              <w:rPr>
                <w:rFonts w:cs="Arial" w:hint="eastAsia"/>
                <w:color w:val="000000"/>
                <w:kern w:val="24"/>
                <w:szCs w:val="36"/>
              </w:rPr>
              <w:t>摩擦銲接續接器</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C03DC23" w14:textId="739FCC8D" w:rsidR="00A423E8" w:rsidRPr="00A423E8" w:rsidRDefault="00A423E8" w:rsidP="00A423E8">
            <w:pPr>
              <w:widowControl/>
              <w:ind w:firstLineChars="0" w:firstLine="0"/>
              <w:jc w:val="center"/>
              <w:textAlignment w:val="center"/>
              <w:rPr>
                <w:rFonts w:cs="Arial"/>
                <w:kern w:val="0"/>
                <w:szCs w:val="36"/>
              </w:rPr>
            </w:pPr>
            <w:r>
              <w:rPr>
                <w:rFonts w:cs="Arial" w:hint="eastAsia"/>
                <w:kern w:val="0"/>
                <w:szCs w:val="36"/>
              </w:rPr>
              <w:t>D36</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B20DDD1" w14:textId="77777777" w:rsidR="00A423E8" w:rsidRPr="00A423E8" w:rsidRDefault="00A423E8" w:rsidP="00A423E8">
            <w:pPr>
              <w:widowControl/>
              <w:ind w:firstLineChars="0" w:firstLine="0"/>
              <w:jc w:val="center"/>
              <w:textAlignment w:val="center"/>
              <w:rPr>
                <w:rFonts w:cs="Arial"/>
                <w:kern w:val="0"/>
                <w:szCs w:val="36"/>
              </w:rPr>
            </w:pPr>
            <w:r w:rsidRPr="00A423E8">
              <w:rPr>
                <w:color w:val="000000"/>
                <w:kern w:val="24"/>
                <w:szCs w:val="36"/>
              </w:rPr>
              <w:t>3</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EA701F" w14:textId="77777777" w:rsidR="00A423E8" w:rsidRPr="00A423E8" w:rsidRDefault="00A423E8" w:rsidP="00A423E8">
            <w:pPr>
              <w:widowControl/>
              <w:ind w:firstLineChars="0" w:firstLine="0"/>
              <w:jc w:val="center"/>
              <w:textAlignment w:val="center"/>
              <w:rPr>
                <w:rFonts w:cs="Arial"/>
                <w:kern w:val="0"/>
                <w:szCs w:val="36"/>
              </w:rPr>
            </w:pPr>
            <w:r w:rsidRPr="00A423E8">
              <w:rPr>
                <w:color w:val="000000"/>
                <w:kern w:val="24"/>
                <w:szCs w:val="36"/>
              </w:rPr>
              <w:t>3</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DC1CE5" w14:textId="77777777" w:rsidR="00A423E8" w:rsidRPr="00A423E8" w:rsidRDefault="00A423E8" w:rsidP="00A423E8">
            <w:pPr>
              <w:widowControl/>
              <w:ind w:firstLineChars="0" w:firstLine="0"/>
              <w:jc w:val="center"/>
              <w:textAlignment w:val="center"/>
              <w:rPr>
                <w:rFonts w:cs="Arial"/>
                <w:kern w:val="0"/>
                <w:szCs w:val="36"/>
              </w:rPr>
            </w:pPr>
            <w:r w:rsidRPr="00A423E8">
              <w:rPr>
                <w:color w:val="000000"/>
                <w:kern w:val="24"/>
                <w:szCs w:val="36"/>
              </w:rPr>
              <w:t>SA</w:t>
            </w:r>
            <w:r w:rsidRPr="00A423E8">
              <w:rPr>
                <w:rFonts w:cs="Arial" w:hint="eastAsia"/>
                <w:color w:val="000000"/>
                <w:kern w:val="24"/>
                <w:szCs w:val="36"/>
              </w:rPr>
              <w:t>級</w:t>
            </w:r>
          </w:p>
        </w:tc>
      </w:tr>
      <w:tr w:rsidR="00A423E8" w:rsidRPr="00A423E8" w14:paraId="1E2080A1" w14:textId="77777777" w:rsidTr="00A423E8">
        <w:trPr>
          <w:trHeight w:val="720"/>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0B36DC" w14:textId="77777777" w:rsidR="00A423E8" w:rsidRPr="00A423E8" w:rsidRDefault="00A423E8" w:rsidP="00A423E8">
            <w:pPr>
              <w:widowControl/>
              <w:ind w:firstLineChars="0" w:firstLine="0"/>
              <w:jc w:val="center"/>
              <w:rPr>
                <w:rFonts w:cs="Arial"/>
                <w:kern w:val="0"/>
                <w:szCs w:val="36"/>
              </w:rPr>
            </w:pPr>
            <w:r w:rsidRPr="00A423E8">
              <w:rPr>
                <w:rFonts w:cs="Arial" w:hint="eastAsia"/>
                <w:color w:val="000000"/>
                <w:kern w:val="24"/>
                <w:szCs w:val="36"/>
              </w:rPr>
              <w:t>豐興鋼鐵</w:t>
            </w:r>
            <w:r w:rsidRPr="00A423E8">
              <w:rPr>
                <w:color w:val="000000"/>
                <w:kern w:val="24"/>
                <w:szCs w:val="36"/>
              </w:rPr>
              <w:t>(</w:t>
            </w:r>
            <w:r w:rsidRPr="00A423E8">
              <w:rPr>
                <w:rFonts w:cs="Arial" w:hint="eastAsia"/>
                <w:color w:val="000000"/>
                <w:kern w:val="24"/>
                <w:szCs w:val="36"/>
              </w:rPr>
              <w:t>母材</w:t>
            </w:r>
            <w:r w:rsidRPr="00A423E8">
              <w:rPr>
                <w:color w:val="000000"/>
                <w:kern w:val="24"/>
                <w:szCs w:val="36"/>
              </w:rPr>
              <w:t>)</w:t>
            </w:r>
          </w:p>
          <w:p w14:paraId="6A4455D5" w14:textId="77777777" w:rsidR="00A423E8" w:rsidRPr="00A423E8" w:rsidRDefault="00A423E8" w:rsidP="00A423E8">
            <w:pPr>
              <w:widowControl/>
              <w:ind w:firstLineChars="0" w:firstLine="0"/>
              <w:jc w:val="center"/>
              <w:rPr>
                <w:rFonts w:cs="Arial"/>
                <w:kern w:val="0"/>
                <w:szCs w:val="36"/>
              </w:rPr>
            </w:pPr>
            <w:r w:rsidRPr="00A423E8">
              <w:rPr>
                <w:rFonts w:cs="Arial" w:hint="eastAsia"/>
                <w:color w:val="000000"/>
                <w:kern w:val="24"/>
                <w:szCs w:val="36"/>
              </w:rPr>
              <w:t>蘭州工程</w:t>
            </w:r>
            <w:r w:rsidRPr="00A423E8">
              <w:rPr>
                <w:color w:val="000000"/>
                <w:kern w:val="24"/>
                <w:szCs w:val="36"/>
              </w:rPr>
              <w:t>(</w:t>
            </w:r>
            <w:r w:rsidRPr="00A423E8">
              <w:rPr>
                <w:rFonts w:cs="Arial" w:hint="eastAsia"/>
                <w:color w:val="000000"/>
                <w:kern w:val="24"/>
                <w:szCs w:val="36"/>
              </w:rPr>
              <w:t>續接</w:t>
            </w:r>
            <w:r w:rsidRPr="00A423E8">
              <w:rPr>
                <w:color w:val="000000"/>
                <w:kern w:val="24"/>
                <w:szCs w:val="36"/>
              </w:rPr>
              <w: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9DCA42" w14:textId="77777777" w:rsidR="00A423E8" w:rsidRPr="00A423E8" w:rsidRDefault="00A423E8" w:rsidP="00A423E8">
            <w:pPr>
              <w:widowControl/>
              <w:ind w:firstLineChars="0" w:firstLine="0"/>
              <w:jc w:val="center"/>
              <w:rPr>
                <w:rFonts w:cs="Arial"/>
                <w:kern w:val="0"/>
                <w:szCs w:val="36"/>
              </w:rPr>
            </w:pPr>
            <w:r w:rsidRPr="00A423E8">
              <w:rPr>
                <w:rFonts w:cs="Arial" w:hint="eastAsia"/>
                <w:color w:val="000000"/>
                <w:kern w:val="24"/>
                <w:szCs w:val="36"/>
              </w:rPr>
              <w:t>摩擦銲接續接器</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6525CF" w14:textId="7FC66172" w:rsidR="00A423E8" w:rsidRPr="00A423E8" w:rsidRDefault="00A423E8" w:rsidP="00A423E8">
            <w:pPr>
              <w:widowControl/>
              <w:ind w:firstLineChars="0" w:firstLine="0"/>
              <w:jc w:val="center"/>
              <w:textAlignment w:val="center"/>
              <w:rPr>
                <w:rFonts w:cs="Arial"/>
                <w:kern w:val="0"/>
                <w:szCs w:val="36"/>
              </w:rPr>
            </w:pPr>
            <w:r>
              <w:rPr>
                <w:rFonts w:cs="Arial" w:hint="eastAsia"/>
                <w:kern w:val="0"/>
                <w:szCs w:val="36"/>
              </w:rPr>
              <w:t>D36</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D685C41" w14:textId="63CAC953" w:rsidR="00A423E8" w:rsidRPr="00A423E8" w:rsidRDefault="00A423E8" w:rsidP="00A423E8">
            <w:pPr>
              <w:widowControl/>
              <w:ind w:firstLineChars="0" w:firstLine="0"/>
              <w:jc w:val="center"/>
              <w:textAlignment w:val="center"/>
              <w:rPr>
                <w:rFonts w:cs="Arial"/>
                <w:kern w:val="0"/>
                <w:szCs w:val="36"/>
              </w:rPr>
            </w:pPr>
            <w:r w:rsidRPr="00A423E8">
              <w:rPr>
                <w:color w:val="000000"/>
                <w:kern w:val="24"/>
                <w:szCs w:val="36"/>
              </w:rPr>
              <w:t>3</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A7EC61" w14:textId="77777777" w:rsidR="00A423E8" w:rsidRPr="00A423E8" w:rsidRDefault="00A423E8" w:rsidP="00A423E8">
            <w:pPr>
              <w:widowControl/>
              <w:ind w:firstLineChars="0" w:firstLine="0"/>
              <w:jc w:val="center"/>
              <w:textAlignment w:val="center"/>
              <w:rPr>
                <w:rFonts w:cs="Arial"/>
                <w:kern w:val="0"/>
                <w:szCs w:val="36"/>
              </w:rPr>
            </w:pPr>
            <w:r w:rsidRPr="00A423E8">
              <w:rPr>
                <w:color w:val="000000"/>
                <w:kern w:val="24"/>
                <w:szCs w:val="36"/>
              </w:rPr>
              <w:t>3</w:t>
            </w:r>
          </w:p>
        </w:tc>
        <w:tc>
          <w:tcPr>
            <w:tcW w:w="1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023F2A6" w14:textId="77777777" w:rsidR="00A423E8" w:rsidRPr="00A423E8" w:rsidRDefault="00A423E8" w:rsidP="00A423E8">
            <w:pPr>
              <w:widowControl/>
              <w:ind w:firstLineChars="0" w:firstLine="0"/>
              <w:jc w:val="center"/>
              <w:textAlignment w:val="center"/>
              <w:rPr>
                <w:rFonts w:cs="Arial"/>
                <w:kern w:val="0"/>
                <w:szCs w:val="36"/>
              </w:rPr>
            </w:pPr>
            <w:r w:rsidRPr="00A423E8">
              <w:rPr>
                <w:color w:val="000000"/>
                <w:kern w:val="24"/>
                <w:szCs w:val="36"/>
              </w:rPr>
              <w:t>SA</w:t>
            </w:r>
            <w:r w:rsidRPr="00A423E8">
              <w:rPr>
                <w:rFonts w:cs="Arial" w:hint="eastAsia"/>
                <w:color w:val="000000"/>
                <w:kern w:val="24"/>
                <w:szCs w:val="36"/>
              </w:rPr>
              <w:t>級</w:t>
            </w:r>
          </w:p>
        </w:tc>
      </w:tr>
    </w:tbl>
    <w:p w14:paraId="5A0C5107" w14:textId="584BBC3B" w:rsidR="00A423E8" w:rsidRPr="00A423E8" w:rsidRDefault="00A423E8" w:rsidP="00A423E8">
      <w:pPr>
        <w:pStyle w:val="afd"/>
        <w:spacing w:line="240" w:lineRule="auto"/>
        <w:ind w:firstLine="480"/>
        <w:jc w:val="center"/>
        <w:rPr>
          <w:rFonts w:eastAsia="標楷體"/>
          <w:sz w:val="24"/>
          <w:szCs w:val="24"/>
        </w:rPr>
      </w:pPr>
      <w:r w:rsidRPr="00A423E8">
        <w:rPr>
          <w:rFonts w:eastAsia="標楷體" w:hint="eastAsia"/>
          <w:sz w:val="24"/>
          <w:szCs w:val="24"/>
        </w:rPr>
        <w:t>表</w:t>
      </w:r>
      <w:r>
        <w:rPr>
          <w:rFonts w:eastAsia="標楷體" w:hint="eastAsia"/>
          <w:sz w:val="24"/>
          <w:szCs w:val="24"/>
        </w:rPr>
        <w:t>3-2</w:t>
      </w:r>
      <w:r w:rsidRPr="00A423E8">
        <w:rPr>
          <w:rFonts w:eastAsia="標楷體" w:hint="eastAsia"/>
          <w:sz w:val="24"/>
          <w:szCs w:val="24"/>
        </w:rPr>
        <w:t xml:space="preserve"> </w:t>
      </w:r>
      <w:r>
        <w:rPr>
          <w:rFonts w:eastAsia="標楷體" w:hint="eastAsia"/>
          <w:sz w:val="24"/>
          <w:szCs w:val="24"/>
        </w:rPr>
        <w:t xml:space="preserve">SD690 </w:t>
      </w:r>
      <w:r>
        <w:rPr>
          <w:rFonts w:eastAsia="標楷體" w:hint="eastAsia"/>
          <w:sz w:val="24"/>
          <w:szCs w:val="24"/>
        </w:rPr>
        <w:t>續接組件試驗一覽表</w:t>
      </w:r>
    </w:p>
    <w:tbl>
      <w:tblPr>
        <w:tblW w:w="9066" w:type="dxa"/>
        <w:tblLayout w:type="fixed"/>
        <w:tblCellMar>
          <w:left w:w="0" w:type="dxa"/>
          <w:right w:w="0" w:type="dxa"/>
        </w:tblCellMar>
        <w:tblLook w:val="0600" w:firstRow="0" w:lastRow="0" w:firstColumn="0" w:lastColumn="0" w:noHBand="1" w:noVBand="1"/>
      </w:tblPr>
      <w:tblGrid>
        <w:gridCol w:w="2257"/>
        <w:gridCol w:w="1994"/>
        <w:gridCol w:w="1204"/>
        <w:gridCol w:w="1204"/>
        <w:gridCol w:w="1203"/>
        <w:gridCol w:w="1204"/>
      </w:tblGrid>
      <w:tr w:rsidR="007826EB" w:rsidRPr="00A423E8" w14:paraId="569D08B2" w14:textId="77777777" w:rsidTr="00BC61F0">
        <w:trPr>
          <w:trHeight w:val="668"/>
        </w:trPr>
        <w:tc>
          <w:tcPr>
            <w:tcW w:w="22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035C151" w14:textId="77777777" w:rsidR="00A423E8" w:rsidRPr="00A423E8" w:rsidRDefault="00A423E8" w:rsidP="007826EB">
            <w:pPr>
              <w:ind w:firstLineChars="0" w:firstLine="0"/>
              <w:jc w:val="center"/>
              <w:rPr>
                <w:rFonts w:cs="新細明體"/>
                <w:kern w:val="0"/>
                <w:szCs w:val="24"/>
              </w:rPr>
            </w:pPr>
            <w:r w:rsidRPr="00A423E8">
              <w:rPr>
                <w:rFonts w:cs="新細明體" w:hint="eastAsia"/>
                <w:kern w:val="0"/>
                <w:szCs w:val="24"/>
              </w:rPr>
              <w:t>續接器製造商</w:t>
            </w:r>
          </w:p>
        </w:tc>
        <w:tc>
          <w:tcPr>
            <w:tcW w:w="19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45F819" w14:textId="77777777" w:rsidR="00A423E8" w:rsidRPr="00A423E8" w:rsidRDefault="00A423E8" w:rsidP="007826EB">
            <w:pPr>
              <w:ind w:firstLineChars="0" w:firstLine="0"/>
              <w:jc w:val="center"/>
              <w:rPr>
                <w:rFonts w:cs="新細明體"/>
                <w:kern w:val="0"/>
                <w:szCs w:val="24"/>
              </w:rPr>
            </w:pPr>
            <w:r w:rsidRPr="00A423E8">
              <w:rPr>
                <w:rFonts w:cs="新細明體" w:hint="eastAsia"/>
                <w:kern w:val="0"/>
                <w:szCs w:val="24"/>
              </w:rPr>
              <w:t>續接器種類</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C4BAF5A" w14:textId="77777777" w:rsidR="00A423E8" w:rsidRPr="00A423E8" w:rsidRDefault="00A423E8" w:rsidP="007826EB">
            <w:pPr>
              <w:ind w:firstLineChars="0" w:firstLine="0"/>
              <w:jc w:val="center"/>
              <w:rPr>
                <w:rFonts w:cs="新細明體"/>
                <w:kern w:val="0"/>
                <w:szCs w:val="24"/>
              </w:rPr>
            </w:pPr>
            <w:r w:rsidRPr="00A423E8">
              <w:rPr>
                <w:rFonts w:cs="新細明體" w:hint="eastAsia"/>
                <w:kern w:val="0"/>
                <w:szCs w:val="24"/>
              </w:rPr>
              <w:t>號數</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92C220" w14:textId="77777777" w:rsidR="00A423E8" w:rsidRPr="00A423E8" w:rsidRDefault="00A423E8" w:rsidP="007826EB">
            <w:pPr>
              <w:ind w:firstLineChars="0" w:firstLine="0"/>
              <w:jc w:val="center"/>
              <w:rPr>
                <w:rFonts w:cs="新細明體"/>
                <w:kern w:val="0"/>
                <w:szCs w:val="24"/>
              </w:rPr>
            </w:pPr>
            <w:r w:rsidRPr="00A423E8">
              <w:rPr>
                <w:rFonts w:cs="新細明體" w:hint="eastAsia"/>
                <w:kern w:val="0"/>
                <w:szCs w:val="24"/>
              </w:rPr>
              <w:t>預定</w:t>
            </w:r>
          </w:p>
        </w:tc>
        <w:tc>
          <w:tcPr>
            <w:tcW w:w="12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F2E0277" w14:textId="77777777" w:rsidR="00A423E8" w:rsidRPr="00A423E8" w:rsidRDefault="00A423E8" w:rsidP="007826EB">
            <w:pPr>
              <w:ind w:firstLineChars="0" w:firstLine="0"/>
              <w:jc w:val="center"/>
              <w:rPr>
                <w:rFonts w:cs="新細明體"/>
                <w:kern w:val="0"/>
                <w:szCs w:val="24"/>
              </w:rPr>
            </w:pPr>
            <w:r w:rsidRPr="00A423E8">
              <w:rPr>
                <w:rFonts w:cs="新細明體" w:hint="eastAsia"/>
                <w:kern w:val="0"/>
                <w:szCs w:val="24"/>
              </w:rPr>
              <w:t>完成</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217BF4" w14:textId="77777777" w:rsidR="00A423E8" w:rsidRPr="00A423E8" w:rsidRDefault="00A423E8" w:rsidP="007826EB">
            <w:pPr>
              <w:ind w:firstLineChars="0" w:firstLine="0"/>
              <w:jc w:val="center"/>
              <w:rPr>
                <w:rFonts w:cs="新細明體"/>
                <w:kern w:val="0"/>
                <w:szCs w:val="24"/>
              </w:rPr>
            </w:pPr>
            <w:r w:rsidRPr="00A423E8">
              <w:rPr>
                <w:rFonts w:cs="新細明體" w:hint="eastAsia"/>
                <w:kern w:val="0"/>
                <w:szCs w:val="24"/>
              </w:rPr>
              <w:t>判定</w:t>
            </w:r>
          </w:p>
        </w:tc>
      </w:tr>
      <w:tr w:rsidR="00AF4CFA" w:rsidRPr="00A423E8" w14:paraId="63D18010" w14:textId="77777777" w:rsidTr="00BC61F0">
        <w:trPr>
          <w:trHeight w:val="668"/>
        </w:trPr>
        <w:tc>
          <w:tcPr>
            <w:tcW w:w="225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637253" w14:textId="77777777" w:rsidR="00A423E8" w:rsidRPr="00A423E8" w:rsidRDefault="00A423E8" w:rsidP="007826EB">
            <w:pPr>
              <w:ind w:firstLineChars="0" w:firstLine="0"/>
              <w:jc w:val="center"/>
              <w:rPr>
                <w:rFonts w:cs="新細明體"/>
                <w:kern w:val="0"/>
                <w:szCs w:val="24"/>
              </w:rPr>
            </w:pPr>
            <w:r w:rsidRPr="00A423E8">
              <w:rPr>
                <w:rFonts w:cs="新細明體" w:hint="eastAsia"/>
                <w:kern w:val="0"/>
                <w:szCs w:val="24"/>
              </w:rPr>
              <w:t>東京鉄鋼</w:t>
            </w:r>
          </w:p>
        </w:tc>
        <w:tc>
          <w:tcPr>
            <w:tcW w:w="199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25B5F1" w14:textId="77777777" w:rsidR="00A423E8" w:rsidRPr="00A423E8" w:rsidRDefault="00A423E8" w:rsidP="007826EB">
            <w:pPr>
              <w:ind w:firstLineChars="0" w:firstLine="0"/>
              <w:jc w:val="center"/>
              <w:rPr>
                <w:rFonts w:cs="新細明體"/>
                <w:kern w:val="0"/>
                <w:szCs w:val="24"/>
              </w:rPr>
            </w:pPr>
            <w:r w:rsidRPr="00A423E8">
              <w:rPr>
                <w:rFonts w:cs="新細明體" w:hint="eastAsia"/>
                <w:kern w:val="0"/>
                <w:szCs w:val="24"/>
              </w:rPr>
              <w:t>螺紋節鋼筋續接器</w:t>
            </w:r>
          </w:p>
          <w:p w14:paraId="24C1A596" w14:textId="77777777" w:rsidR="00A423E8" w:rsidRPr="00A423E8" w:rsidRDefault="00A423E8" w:rsidP="007826EB">
            <w:pPr>
              <w:ind w:firstLineChars="0" w:firstLine="0"/>
              <w:jc w:val="center"/>
              <w:rPr>
                <w:rFonts w:cs="新細明體"/>
                <w:kern w:val="0"/>
                <w:szCs w:val="24"/>
              </w:rPr>
            </w:pPr>
            <w:r w:rsidRPr="00A423E8">
              <w:rPr>
                <w:rFonts w:cs="新細明體"/>
                <w:kern w:val="0"/>
                <w:szCs w:val="24"/>
              </w:rPr>
              <w:t>(</w:t>
            </w:r>
            <w:r w:rsidRPr="00A423E8">
              <w:rPr>
                <w:rFonts w:cs="新細明體" w:hint="eastAsia"/>
                <w:kern w:val="0"/>
                <w:szCs w:val="24"/>
              </w:rPr>
              <w:t>砂漿填充式</w:t>
            </w:r>
            <w:r w:rsidRPr="00A423E8">
              <w:rPr>
                <w:rFonts w:cs="新細明體"/>
                <w:kern w:val="0"/>
                <w:szCs w:val="24"/>
              </w:rPr>
              <w:t>)</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FA2676" w14:textId="1E621602" w:rsidR="00A423E8" w:rsidRPr="00A423E8" w:rsidRDefault="007826EB" w:rsidP="007826EB">
            <w:pPr>
              <w:ind w:firstLineChars="0" w:firstLine="0"/>
              <w:jc w:val="center"/>
              <w:rPr>
                <w:rFonts w:cs="新細明體"/>
                <w:kern w:val="0"/>
                <w:szCs w:val="24"/>
              </w:rPr>
            </w:pPr>
            <w:r>
              <w:rPr>
                <w:rFonts w:cs="新細明體" w:hint="eastAsia"/>
                <w:kern w:val="0"/>
                <w:szCs w:val="24"/>
              </w:rPr>
              <w:t>D</w:t>
            </w:r>
            <w:r>
              <w:rPr>
                <w:rFonts w:cs="新細明體"/>
                <w:kern w:val="0"/>
                <w:szCs w:val="24"/>
              </w:rPr>
              <w:t>38</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A254D6" w14:textId="77777777" w:rsidR="00A423E8" w:rsidRPr="00A423E8" w:rsidRDefault="00A423E8" w:rsidP="007826EB">
            <w:pPr>
              <w:ind w:firstLineChars="0" w:firstLine="0"/>
              <w:jc w:val="center"/>
              <w:rPr>
                <w:rFonts w:cs="新細明體"/>
                <w:kern w:val="0"/>
                <w:szCs w:val="24"/>
              </w:rPr>
            </w:pPr>
            <w:r w:rsidRPr="00A423E8">
              <w:rPr>
                <w:rFonts w:cs="新細明體"/>
                <w:kern w:val="0"/>
                <w:szCs w:val="24"/>
              </w:rPr>
              <w:t>12</w:t>
            </w:r>
          </w:p>
        </w:tc>
        <w:tc>
          <w:tcPr>
            <w:tcW w:w="12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9D52A8" w14:textId="77777777" w:rsidR="00A423E8" w:rsidRPr="00A423E8" w:rsidRDefault="00A423E8" w:rsidP="007826EB">
            <w:pPr>
              <w:ind w:firstLineChars="0" w:firstLine="0"/>
              <w:jc w:val="center"/>
              <w:rPr>
                <w:rFonts w:cs="新細明體"/>
                <w:kern w:val="0"/>
                <w:szCs w:val="24"/>
              </w:rPr>
            </w:pPr>
            <w:r w:rsidRPr="00A423E8">
              <w:rPr>
                <w:rFonts w:cs="新細明體"/>
                <w:kern w:val="0"/>
                <w:szCs w:val="24"/>
              </w:rPr>
              <w:t>12</w:t>
            </w:r>
          </w:p>
        </w:tc>
        <w:tc>
          <w:tcPr>
            <w:tcW w:w="120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78EAB9" w14:textId="77777777" w:rsidR="00A423E8" w:rsidRPr="00A423E8" w:rsidRDefault="00A423E8" w:rsidP="007826EB">
            <w:pPr>
              <w:ind w:firstLineChars="0" w:firstLine="0"/>
              <w:jc w:val="center"/>
              <w:rPr>
                <w:rFonts w:cs="新細明體"/>
                <w:kern w:val="0"/>
                <w:szCs w:val="24"/>
              </w:rPr>
            </w:pPr>
            <w:r w:rsidRPr="00A423E8">
              <w:rPr>
                <w:rFonts w:cs="新細明體"/>
                <w:kern w:val="0"/>
                <w:szCs w:val="24"/>
              </w:rPr>
              <w:t>SA</w:t>
            </w:r>
            <w:r w:rsidRPr="00A423E8">
              <w:rPr>
                <w:rFonts w:cs="新細明體" w:hint="eastAsia"/>
                <w:kern w:val="0"/>
                <w:szCs w:val="24"/>
              </w:rPr>
              <w:t>級</w:t>
            </w:r>
          </w:p>
        </w:tc>
      </w:tr>
      <w:tr w:rsidR="00AF4CFA" w:rsidRPr="00A423E8" w14:paraId="169EB02A" w14:textId="77777777" w:rsidTr="00BC61F0">
        <w:trPr>
          <w:trHeight w:val="668"/>
        </w:trPr>
        <w:tc>
          <w:tcPr>
            <w:tcW w:w="2257" w:type="dxa"/>
            <w:vMerge/>
            <w:tcBorders>
              <w:top w:val="single" w:sz="8" w:space="0" w:color="000000"/>
              <w:left w:val="single" w:sz="8" w:space="0" w:color="000000"/>
              <w:bottom w:val="single" w:sz="8" w:space="0" w:color="000000"/>
              <w:right w:val="single" w:sz="8" w:space="0" w:color="000000"/>
            </w:tcBorders>
            <w:vAlign w:val="center"/>
            <w:hideMark/>
          </w:tcPr>
          <w:p w14:paraId="772AE33D" w14:textId="77777777" w:rsidR="00A423E8" w:rsidRPr="00A423E8" w:rsidRDefault="00A423E8" w:rsidP="007826EB">
            <w:pPr>
              <w:ind w:firstLineChars="0" w:firstLine="0"/>
              <w:jc w:val="center"/>
              <w:rPr>
                <w:rFonts w:cs="新細明體"/>
                <w:kern w:val="0"/>
                <w:szCs w:val="24"/>
              </w:rPr>
            </w:pPr>
          </w:p>
        </w:tc>
        <w:tc>
          <w:tcPr>
            <w:tcW w:w="1994" w:type="dxa"/>
            <w:vMerge/>
            <w:tcBorders>
              <w:top w:val="single" w:sz="8" w:space="0" w:color="000000"/>
              <w:left w:val="single" w:sz="8" w:space="0" w:color="000000"/>
              <w:bottom w:val="single" w:sz="8" w:space="0" w:color="000000"/>
              <w:right w:val="single" w:sz="8" w:space="0" w:color="000000"/>
            </w:tcBorders>
            <w:vAlign w:val="center"/>
            <w:hideMark/>
          </w:tcPr>
          <w:p w14:paraId="435C9DE9" w14:textId="77777777" w:rsidR="00A423E8" w:rsidRPr="00A423E8" w:rsidRDefault="00A423E8" w:rsidP="007826EB">
            <w:pPr>
              <w:ind w:firstLineChars="0" w:firstLine="0"/>
              <w:jc w:val="center"/>
              <w:rPr>
                <w:rFonts w:cs="新細明體"/>
                <w:kern w:val="0"/>
                <w:szCs w:val="24"/>
              </w:rPr>
            </w:pP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322CC22" w14:textId="3F5BC1D4" w:rsidR="00A423E8" w:rsidRPr="00A423E8" w:rsidRDefault="007826EB" w:rsidP="007826EB">
            <w:pPr>
              <w:ind w:firstLineChars="0" w:firstLine="0"/>
              <w:jc w:val="center"/>
              <w:rPr>
                <w:rFonts w:cs="新細明體"/>
                <w:kern w:val="0"/>
                <w:szCs w:val="24"/>
              </w:rPr>
            </w:pPr>
            <w:r>
              <w:rPr>
                <w:rFonts w:cs="新細明體"/>
                <w:kern w:val="0"/>
                <w:szCs w:val="24"/>
              </w:rPr>
              <w:t>D</w:t>
            </w:r>
            <w:r>
              <w:rPr>
                <w:rFonts w:cs="新細明體" w:hint="eastAsia"/>
                <w:kern w:val="0"/>
                <w:szCs w:val="24"/>
              </w:rPr>
              <w:t>41</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8FE220B" w14:textId="77777777" w:rsidR="00A423E8" w:rsidRPr="00A423E8" w:rsidRDefault="00A423E8" w:rsidP="007826EB">
            <w:pPr>
              <w:ind w:firstLineChars="0" w:firstLine="0"/>
              <w:jc w:val="center"/>
              <w:rPr>
                <w:rFonts w:cs="新細明體"/>
                <w:kern w:val="0"/>
                <w:szCs w:val="24"/>
              </w:rPr>
            </w:pPr>
            <w:r w:rsidRPr="00A423E8">
              <w:rPr>
                <w:rFonts w:cs="新細明體"/>
                <w:kern w:val="0"/>
                <w:szCs w:val="24"/>
              </w:rPr>
              <w:t>12</w:t>
            </w:r>
          </w:p>
        </w:tc>
        <w:tc>
          <w:tcPr>
            <w:tcW w:w="12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6CFD33" w14:textId="77777777" w:rsidR="00A423E8" w:rsidRPr="00A423E8" w:rsidRDefault="00A423E8" w:rsidP="007826EB">
            <w:pPr>
              <w:ind w:firstLineChars="0" w:firstLine="0"/>
              <w:jc w:val="center"/>
              <w:rPr>
                <w:rFonts w:cs="新細明體"/>
                <w:kern w:val="0"/>
                <w:szCs w:val="24"/>
              </w:rPr>
            </w:pPr>
            <w:r w:rsidRPr="00A423E8">
              <w:rPr>
                <w:rFonts w:cs="新細明體"/>
                <w:kern w:val="0"/>
                <w:szCs w:val="24"/>
              </w:rPr>
              <w:t>12</w:t>
            </w:r>
          </w:p>
        </w:tc>
        <w:tc>
          <w:tcPr>
            <w:tcW w:w="1204" w:type="dxa"/>
            <w:vMerge/>
            <w:tcBorders>
              <w:top w:val="single" w:sz="8" w:space="0" w:color="000000"/>
              <w:left w:val="single" w:sz="8" w:space="0" w:color="000000"/>
              <w:bottom w:val="single" w:sz="8" w:space="0" w:color="000000"/>
              <w:right w:val="single" w:sz="8" w:space="0" w:color="000000"/>
            </w:tcBorders>
            <w:vAlign w:val="center"/>
            <w:hideMark/>
          </w:tcPr>
          <w:p w14:paraId="183A7B73" w14:textId="77777777" w:rsidR="00A423E8" w:rsidRPr="00A423E8" w:rsidRDefault="00A423E8" w:rsidP="007826EB">
            <w:pPr>
              <w:ind w:firstLineChars="0" w:firstLine="0"/>
              <w:jc w:val="center"/>
              <w:rPr>
                <w:rFonts w:cs="新細明體"/>
                <w:kern w:val="0"/>
                <w:szCs w:val="24"/>
              </w:rPr>
            </w:pPr>
          </w:p>
        </w:tc>
      </w:tr>
      <w:tr w:rsidR="00AF4CFA" w:rsidRPr="00A423E8" w14:paraId="4837F8A3" w14:textId="77777777" w:rsidTr="00BC61F0">
        <w:trPr>
          <w:trHeight w:val="668"/>
        </w:trPr>
        <w:tc>
          <w:tcPr>
            <w:tcW w:w="22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D8F660" w14:textId="77777777" w:rsidR="007826EB" w:rsidRPr="00A423E8" w:rsidRDefault="007826EB" w:rsidP="007826EB">
            <w:pPr>
              <w:ind w:firstLineChars="0" w:firstLine="0"/>
              <w:jc w:val="center"/>
              <w:rPr>
                <w:rFonts w:cs="新細明體"/>
                <w:kern w:val="0"/>
                <w:szCs w:val="24"/>
              </w:rPr>
            </w:pPr>
            <w:r w:rsidRPr="00A423E8">
              <w:rPr>
                <w:rFonts w:cs="新細明體" w:hint="eastAsia"/>
                <w:kern w:val="0"/>
                <w:szCs w:val="24"/>
              </w:rPr>
              <w:t>東京鉄鋼</w:t>
            </w:r>
          </w:p>
        </w:tc>
        <w:tc>
          <w:tcPr>
            <w:tcW w:w="19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A49D2C0" w14:textId="77777777" w:rsidR="007826EB" w:rsidRDefault="007826EB" w:rsidP="007826EB">
            <w:pPr>
              <w:widowControl/>
              <w:ind w:firstLineChars="0" w:firstLine="0"/>
              <w:jc w:val="center"/>
              <w:textAlignment w:val="center"/>
              <w:rPr>
                <w:rFonts w:cs="Arial"/>
                <w:color w:val="000000"/>
                <w:kern w:val="24"/>
                <w:szCs w:val="36"/>
              </w:rPr>
            </w:pPr>
            <w:r w:rsidRPr="007826EB">
              <w:rPr>
                <w:rFonts w:cs="Arial" w:hint="eastAsia"/>
                <w:color w:val="000000"/>
                <w:kern w:val="24"/>
                <w:szCs w:val="36"/>
              </w:rPr>
              <w:t>砂漿填充</w:t>
            </w:r>
          </w:p>
          <w:p w14:paraId="7E70A6C6" w14:textId="6450C95D" w:rsidR="007826EB" w:rsidRPr="00A423E8" w:rsidRDefault="007826EB" w:rsidP="007826EB">
            <w:pPr>
              <w:widowControl/>
              <w:ind w:firstLineChars="0" w:firstLine="0"/>
              <w:jc w:val="center"/>
              <w:textAlignment w:val="center"/>
              <w:rPr>
                <w:rFonts w:cs="新細明體"/>
                <w:kern w:val="0"/>
                <w:szCs w:val="24"/>
              </w:rPr>
            </w:pPr>
            <w:r w:rsidRPr="007826EB">
              <w:rPr>
                <w:rFonts w:cs="Arial" w:hint="eastAsia"/>
                <w:color w:val="000000"/>
                <w:kern w:val="24"/>
                <w:szCs w:val="36"/>
              </w:rPr>
              <w:t>續接套管</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2BAFB55" w14:textId="4B230421" w:rsidR="007826EB" w:rsidRPr="00A423E8" w:rsidRDefault="007826EB" w:rsidP="007826EB">
            <w:pPr>
              <w:ind w:firstLineChars="0" w:firstLine="0"/>
              <w:jc w:val="center"/>
              <w:rPr>
                <w:rFonts w:cs="新細明體"/>
                <w:kern w:val="0"/>
                <w:szCs w:val="24"/>
              </w:rPr>
            </w:pPr>
            <w:r>
              <w:rPr>
                <w:rFonts w:cs="新細明體" w:hint="eastAsia"/>
                <w:kern w:val="0"/>
                <w:szCs w:val="24"/>
              </w:rPr>
              <w:t>D41</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48BA08" w14:textId="77777777" w:rsidR="007826EB" w:rsidRPr="00A423E8" w:rsidRDefault="007826EB" w:rsidP="007826EB">
            <w:pPr>
              <w:ind w:firstLineChars="0" w:firstLine="0"/>
              <w:jc w:val="center"/>
              <w:rPr>
                <w:rFonts w:cs="新細明體"/>
                <w:kern w:val="0"/>
                <w:szCs w:val="24"/>
              </w:rPr>
            </w:pPr>
            <w:r w:rsidRPr="00A423E8">
              <w:rPr>
                <w:rFonts w:cs="新細明體"/>
                <w:kern w:val="0"/>
                <w:szCs w:val="24"/>
              </w:rPr>
              <w:t>12</w:t>
            </w:r>
          </w:p>
        </w:tc>
        <w:tc>
          <w:tcPr>
            <w:tcW w:w="12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31589B0" w14:textId="77777777" w:rsidR="007826EB" w:rsidRPr="00A423E8" w:rsidRDefault="007826EB" w:rsidP="007826EB">
            <w:pPr>
              <w:ind w:firstLineChars="0" w:firstLine="0"/>
              <w:jc w:val="center"/>
              <w:rPr>
                <w:rFonts w:cs="新細明體"/>
                <w:kern w:val="0"/>
                <w:szCs w:val="24"/>
              </w:rPr>
            </w:pPr>
            <w:r w:rsidRPr="00A423E8">
              <w:rPr>
                <w:rFonts w:cs="新細明體"/>
                <w:kern w:val="0"/>
                <w:szCs w:val="24"/>
              </w:rPr>
              <w:t>12</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C501B67" w14:textId="77777777" w:rsidR="007826EB" w:rsidRPr="00A423E8" w:rsidRDefault="007826EB" w:rsidP="007826EB">
            <w:pPr>
              <w:ind w:firstLineChars="0" w:firstLine="0"/>
              <w:jc w:val="center"/>
              <w:rPr>
                <w:rFonts w:cs="新細明體"/>
                <w:kern w:val="0"/>
                <w:szCs w:val="24"/>
              </w:rPr>
            </w:pPr>
            <w:r w:rsidRPr="00A423E8">
              <w:rPr>
                <w:rFonts w:cs="新細明體"/>
                <w:kern w:val="0"/>
                <w:szCs w:val="24"/>
              </w:rPr>
              <w:t>A</w:t>
            </w:r>
            <w:r w:rsidRPr="00A423E8">
              <w:rPr>
                <w:rFonts w:cs="新細明體" w:hint="eastAsia"/>
                <w:kern w:val="0"/>
                <w:szCs w:val="24"/>
              </w:rPr>
              <w:t>級</w:t>
            </w:r>
          </w:p>
        </w:tc>
      </w:tr>
      <w:tr w:rsidR="00AF4CFA" w:rsidRPr="00A423E8" w14:paraId="7198E73F" w14:textId="77777777" w:rsidTr="00BC61F0">
        <w:trPr>
          <w:trHeight w:val="668"/>
        </w:trPr>
        <w:tc>
          <w:tcPr>
            <w:tcW w:w="22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4A643A" w14:textId="77777777" w:rsidR="007826EB" w:rsidRPr="00A423E8" w:rsidRDefault="007826EB" w:rsidP="007826EB">
            <w:pPr>
              <w:ind w:firstLineChars="0" w:firstLine="0"/>
              <w:jc w:val="center"/>
              <w:rPr>
                <w:rFonts w:cs="新細明體"/>
                <w:kern w:val="0"/>
                <w:szCs w:val="24"/>
              </w:rPr>
            </w:pPr>
            <w:r w:rsidRPr="00A423E8">
              <w:rPr>
                <w:rFonts w:cs="新細明體" w:hint="eastAsia"/>
                <w:kern w:val="0"/>
                <w:szCs w:val="24"/>
              </w:rPr>
              <w:t>東和鋼鐵</w:t>
            </w:r>
          </w:p>
        </w:tc>
        <w:tc>
          <w:tcPr>
            <w:tcW w:w="19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F3C4D6" w14:textId="77777777" w:rsidR="007826EB" w:rsidRPr="00A423E8" w:rsidRDefault="007826EB" w:rsidP="007826EB">
            <w:pPr>
              <w:ind w:firstLineChars="0" w:firstLine="0"/>
              <w:jc w:val="center"/>
              <w:rPr>
                <w:rFonts w:cs="新細明體"/>
                <w:kern w:val="0"/>
                <w:szCs w:val="24"/>
              </w:rPr>
            </w:pPr>
            <w:r w:rsidRPr="00A423E8">
              <w:rPr>
                <w:rFonts w:cs="新細明體" w:hint="eastAsia"/>
                <w:kern w:val="0"/>
                <w:szCs w:val="24"/>
              </w:rPr>
              <w:t>螺紋節鋼筋續接器</w:t>
            </w:r>
          </w:p>
          <w:p w14:paraId="38D30F53" w14:textId="77777777" w:rsidR="007826EB" w:rsidRPr="00A423E8" w:rsidRDefault="007826EB" w:rsidP="007826EB">
            <w:pPr>
              <w:ind w:firstLineChars="0" w:firstLine="0"/>
              <w:jc w:val="center"/>
              <w:rPr>
                <w:rFonts w:cs="新細明體"/>
                <w:kern w:val="0"/>
                <w:szCs w:val="24"/>
              </w:rPr>
            </w:pPr>
            <w:r w:rsidRPr="00A423E8">
              <w:rPr>
                <w:rFonts w:cs="新細明體"/>
                <w:kern w:val="0"/>
                <w:szCs w:val="24"/>
              </w:rPr>
              <w:t>(</w:t>
            </w:r>
            <w:r w:rsidRPr="00A423E8">
              <w:rPr>
                <w:rFonts w:cs="新細明體" w:hint="eastAsia"/>
                <w:kern w:val="0"/>
                <w:szCs w:val="24"/>
              </w:rPr>
              <w:t>砂漿填充</w:t>
            </w:r>
            <w:r w:rsidRPr="00A423E8">
              <w:rPr>
                <w:rFonts w:cs="新細明體"/>
                <w:kern w:val="0"/>
                <w:szCs w:val="24"/>
              </w:rPr>
              <w:t>)</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3FFA4DE" w14:textId="6934D9C6" w:rsidR="007826EB" w:rsidRPr="00A423E8" w:rsidRDefault="007826EB" w:rsidP="007826EB">
            <w:pPr>
              <w:ind w:firstLineChars="0" w:firstLine="0"/>
              <w:jc w:val="center"/>
              <w:rPr>
                <w:rFonts w:cs="新細明體"/>
                <w:kern w:val="0"/>
                <w:szCs w:val="24"/>
              </w:rPr>
            </w:pPr>
            <w:r>
              <w:rPr>
                <w:rFonts w:cs="新細明體" w:hint="eastAsia"/>
                <w:kern w:val="0"/>
                <w:szCs w:val="24"/>
              </w:rPr>
              <w:t>D32</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649796" w14:textId="77777777" w:rsidR="007826EB" w:rsidRPr="00A423E8" w:rsidRDefault="007826EB" w:rsidP="007826EB">
            <w:pPr>
              <w:ind w:firstLineChars="0" w:firstLine="0"/>
              <w:jc w:val="center"/>
              <w:rPr>
                <w:rFonts w:cs="新細明體"/>
                <w:kern w:val="0"/>
                <w:szCs w:val="24"/>
              </w:rPr>
            </w:pPr>
            <w:r w:rsidRPr="00A423E8">
              <w:rPr>
                <w:rFonts w:cs="新細明體"/>
                <w:kern w:val="0"/>
                <w:szCs w:val="24"/>
              </w:rPr>
              <w:t>3</w:t>
            </w:r>
          </w:p>
        </w:tc>
        <w:tc>
          <w:tcPr>
            <w:tcW w:w="12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184583" w14:textId="77777777" w:rsidR="007826EB" w:rsidRPr="00A423E8" w:rsidRDefault="007826EB" w:rsidP="007826EB">
            <w:pPr>
              <w:ind w:firstLineChars="0" w:firstLine="0"/>
              <w:jc w:val="center"/>
              <w:rPr>
                <w:rFonts w:cs="新細明體"/>
                <w:kern w:val="0"/>
                <w:szCs w:val="24"/>
              </w:rPr>
            </w:pPr>
            <w:r w:rsidRPr="00A423E8">
              <w:rPr>
                <w:rFonts w:cs="新細明體"/>
                <w:kern w:val="0"/>
                <w:szCs w:val="24"/>
              </w:rPr>
              <w:t>3</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2F7B46" w14:textId="77777777" w:rsidR="007826EB" w:rsidRPr="00A423E8" w:rsidRDefault="007826EB" w:rsidP="007826EB">
            <w:pPr>
              <w:ind w:firstLineChars="0" w:firstLine="0"/>
              <w:jc w:val="center"/>
              <w:rPr>
                <w:rFonts w:cs="新細明體"/>
                <w:kern w:val="0"/>
                <w:szCs w:val="24"/>
              </w:rPr>
            </w:pPr>
            <w:r w:rsidRPr="00A423E8">
              <w:rPr>
                <w:rFonts w:cs="新細明體"/>
                <w:kern w:val="0"/>
                <w:szCs w:val="24"/>
              </w:rPr>
              <w:t>SA</w:t>
            </w:r>
            <w:r w:rsidRPr="00A423E8">
              <w:rPr>
                <w:rFonts w:cs="新細明體" w:hint="eastAsia"/>
                <w:kern w:val="0"/>
                <w:szCs w:val="24"/>
              </w:rPr>
              <w:t>級</w:t>
            </w:r>
          </w:p>
        </w:tc>
      </w:tr>
      <w:tr w:rsidR="00AF4CFA" w:rsidRPr="00A423E8" w14:paraId="1F534D85" w14:textId="77777777" w:rsidTr="00BC61F0">
        <w:trPr>
          <w:trHeight w:val="668"/>
        </w:trPr>
        <w:tc>
          <w:tcPr>
            <w:tcW w:w="22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1EC4C48" w14:textId="77777777" w:rsidR="007826EB" w:rsidRPr="00A423E8" w:rsidRDefault="007826EB" w:rsidP="007826EB">
            <w:pPr>
              <w:ind w:firstLineChars="0" w:firstLine="0"/>
              <w:jc w:val="center"/>
              <w:rPr>
                <w:rFonts w:cs="新細明體"/>
                <w:kern w:val="0"/>
                <w:szCs w:val="24"/>
              </w:rPr>
            </w:pPr>
            <w:r w:rsidRPr="00A423E8">
              <w:rPr>
                <w:rFonts w:cs="新細明體" w:hint="eastAsia"/>
                <w:kern w:val="0"/>
                <w:szCs w:val="24"/>
              </w:rPr>
              <w:t>潤弘精密工程</w:t>
            </w:r>
          </w:p>
        </w:tc>
        <w:tc>
          <w:tcPr>
            <w:tcW w:w="19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372B51" w14:textId="77777777" w:rsidR="007826EB" w:rsidRPr="00A423E8" w:rsidRDefault="007826EB" w:rsidP="007826EB">
            <w:pPr>
              <w:ind w:firstLineChars="0" w:firstLine="0"/>
              <w:jc w:val="center"/>
              <w:rPr>
                <w:rFonts w:cs="新細明體"/>
                <w:kern w:val="0"/>
                <w:szCs w:val="24"/>
              </w:rPr>
            </w:pPr>
            <w:r w:rsidRPr="00A423E8">
              <w:rPr>
                <w:rFonts w:cs="新細明體" w:hint="eastAsia"/>
                <w:kern w:val="0"/>
                <w:szCs w:val="24"/>
              </w:rPr>
              <w:t>砂漿填充續接套管</w:t>
            </w:r>
          </w:p>
          <w:p w14:paraId="2C858F01" w14:textId="77777777" w:rsidR="007826EB" w:rsidRPr="00A423E8" w:rsidRDefault="007826EB" w:rsidP="007826EB">
            <w:pPr>
              <w:ind w:firstLineChars="0" w:firstLine="0"/>
              <w:jc w:val="center"/>
              <w:rPr>
                <w:rFonts w:cs="新細明體"/>
                <w:kern w:val="0"/>
                <w:szCs w:val="24"/>
              </w:rPr>
            </w:pPr>
            <w:r w:rsidRPr="00A423E8">
              <w:rPr>
                <w:rFonts w:cs="新細明體"/>
                <w:kern w:val="0"/>
                <w:szCs w:val="24"/>
              </w:rPr>
              <w:t>(</w:t>
            </w:r>
            <w:r w:rsidRPr="00A423E8">
              <w:rPr>
                <w:rFonts w:cs="新細明體" w:hint="eastAsia"/>
                <w:kern w:val="0"/>
                <w:szCs w:val="24"/>
              </w:rPr>
              <w:t>特別加勁材</w:t>
            </w:r>
            <w:r w:rsidRPr="00A423E8">
              <w:rPr>
                <w:rFonts w:cs="新細明體"/>
                <w:kern w:val="0"/>
                <w:szCs w:val="24"/>
              </w:rPr>
              <w:t>)</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CBE545" w14:textId="2DC91A95" w:rsidR="007826EB" w:rsidRPr="00A423E8" w:rsidRDefault="007826EB" w:rsidP="007826EB">
            <w:pPr>
              <w:ind w:firstLineChars="0" w:firstLine="0"/>
              <w:jc w:val="center"/>
              <w:rPr>
                <w:rFonts w:cs="新細明體"/>
                <w:kern w:val="0"/>
                <w:szCs w:val="24"/>
              </w:rPr>
            </w:pPr>
            <w:r>
              <w:rPr>
                <w:rFonts w:cs="新細明體" w:hint="eastAsia"/>
                <w:kern w:val="0"/>
                <w:szCs w:val="24"/>
              </w:rPr>
              <w:t>D</w:t>
            </w:r>
            <w:r>
              <w:rPr>
                <w:rFonts w:cs="新細明體"/>
                <w:kern w:val="0"/>
                <w:szCs w:val="24"/>
              </w:rPr>
              <w:t>32</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273B9F" w14:textId="77777777" w:rsidR="007826EB" w:rsidRPr="00A423E8" w:rsidRDefault="007826EB" w:rsidP="007826EB">
            <w:pPr>
              <w:ind w:firstLineChars="0" w:firstLine="0"/>
              <w:jc w:val="center"/>
              <w:rPr>
                <w:rFonts w:cs="新細明體"/>
                <w:kern w:val="0"/>
                <w:szCs w:val="24"/>
              </w:rPr>
            </w:pPr>
            <w:r w:rsidRPr="00A423E8">
              <w:rPr>
                <w:rFonts w:cs="新細明體"/>
                <w:kern w:val="0"/>
                <w:szCs w:val="24"/>
              </w:rPr>
              <w:t>6</w:t>
            </w:r>
          </w:p>
        </w:tc>
        <w:tc>
          <w:tcPr>
            <w:tcW w:w="12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26F50A" w14:textId="77777777" w:rsidR="007826EB" w:rsidRPr="00A423E8" w:rsidRDefault="007826EB" w:rsidP="007826EB">
            <w:pPr>
              <w:ind w:firstLineChars="0" w:firstLine="0"/>
              <w:jc w:val="center"/>
              <w:rPr>
                <w:rFonts w:cs="新細明體"/>
                <w:kern w:val="0"/>
                <w:szCs w:val="24"/>
              </w:rPr>
            </w:pPr>
            <w:r w:rsidRPr="00A423E8">
              <w:rPr>
                <w:rFonts w:cs="新細明體"/>
                <w:kern w:val="0"/>
                <w:szCs w:val="24"/>
              </w:rPr>
              <w:t>6</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9355E7" w14:textId="77777777" w:rsidR="007826EB" w:rsidRPr="00A423E8" w:rsidRDefault="007826EB" w:rsidP="007826EB">
            <w:pPr>
              <w:ind w:firstLineChars="0" w:firstLine="0"/>
              <w:jc w:val="center"/>
              <w:rPr>
                <w:rFonts w:cs="新細明體"/>
                <w:kern w:val="0"/>
                <w:szCs w:val="24"/>
              </w:rPr>
            </w:pPr>
            <w:r w:rsidRPr="00A423E8">
              <w:rPr>
                <w:rFonts w:cs="新細明體"/>
                <w:kern w:val="0"/>
                <w:szCs w:val="24"/>
              </w:rPr>
              <w:t>SA</w:t>
            </w:r>
            <w:r w:rsidRPr="00A423E8">
              <w:rPr>
                <w:rFonts w:cs="新細明體" w:hint="eastAsia"/>
                <w:kern w:val="0"/>
                <w:szCs w:val="24"/>
              </w:rPr>
              <w:t>級</w:t>
            </w:r>
          </w:p>
        </w:tc>
      </w:tr>
      <w:tr w:rsidR="00AF4CFA" w:rsidRPr="00A423E8" w14:paraId="1BFB17DC" w14:textId="77777777" w:rsidTr="00BC61F0">
        <w:trPr>
          <w:trHeight w:val="668"/>
        </w:trPr>
        <w:tc>
          <w:tcPr>
            <w:tcW w:w="22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9D1AF8C" w14:textId="77777777" w:rsidR="007826EB" w:rsidRPr="00A423E8" w:rsidRDefault="007826EB" w:rsidP="007826EB">
            <w:pPr>
              <w:ind w:firstLineChars="0" w:firstLine="0"/>
              <w:jc w:val="center"/>
              <w:rPr>
                <w:rFonts w:cs="新細明體"/>
                <w:kern w:val="0"/>
                <w:szCs w:val="24"/>
              </w:rPr>
            </w:pPr>
            <w:r w:rsidRPr="00A423E8">
              <w:rPr>
                <w:rFonts w:cs="新細明體" w:hint="eastAsia"/>
                <w:kern w:val="0"/>
                <w:szCs w:val="24"/>
              </w:rPr>
              <w:t>潤弘精密工程</w:t>
            </w:r>
          </w:p>
        </w:tc>
        <w:tc>
          <w:tcPr>
            <w:tcW w:w="19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486B98" w14:textId="5CE20740" w:rsidR="007826EB" w:rsidRPr="00A423E8" w:rsidRDefault="007826EB" w:rsidP="007826EB">
            <w:pPr>
              <w:ind w:firstLineChars="0" w:firstLine="0"/>
              <w:jc w:val="center"/>
              <w:rPr>
                <w:rFonts w:cs="新細明體"/>
                <w:kern w:val="0"/>
                <w:szCs w:val="24"/>
              </w:rPr>
            </w:pPr>
            <w:r>
              <w:rPr>
                <w:rFonts w:cs="新細明體" w:hint="eastAsia"/>
                <w:kern w:val="0"/>
                <w:szCs w:val="24"/>
              </w:rPr>
              <w:t>砂漿填充續接套管</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5488F9" w14:textId="69E97E38" w:rsidR="007826EB" w:rsidRPr="00A423E8" w:rsidRDefault="007826EB" w:rsidP="007826EB">
            <w:pPr>
              <w:ind w:firstLineChars="0" w:firstLine="0"/>
              <w:jc w:val="center"/>
              <w:rPr>
                <w:rFonts w:cs="新細明體"/>
                <w:kern w:val="0"/>
                <w:szCs w:val="24"/>
              </w:rPr>
            </w:pPr>
            <w:r>
              <w:rPr>
                <w:rFonts w:cs="新細明體"/>
                <w:kern w:val="0"/>
                <w:szCs w:val="24"/>
              </w:rPr>
              <w:t>D32</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17A1BC" w14:textId="77777777" w:rsidR="007826EB" w:rsidRPr="00A423E8" w:rsidRDefault="007826EB" w:rsidP="007826EB">
            <w:pPr>
              <w:ind w:firstLineChars="0" w:firstLine="0"/>
              <w:jc w:val="center"/>
              <w:rPr>
                <w:rFonts w:cs="新細明體"/>
                <w:kern w:val="0"/>
                <w:szCs w:val="24"/>
              </w:rPr>
            </w:pPr>
            <w:r w:rsidRPr="00A423E8">
              <w:rPr>
                <w:rFonts w:cs="新細明體"/>
                <w:kern w:val="0"/>
                <w:szCs w:val="24"/>
              </w:rPr>
              <w:t>6</w:t>
            </w:r>
          </w:p>
        </w:tc>
        <w:tc>
          <w:tcPr>
            <w:tcW w:w="12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CA464A4" w14:textId="77777777" w:rsidR="007826EB" w:rsidRPr="00A423E8" w:rsidRDefault="007826EB" w:rsidP="007826EB">
            <w:pPr>
              <w:ind w:firstLineChars="0" w:firstLine="0"/>
              <w:jc w:val="center"/>
              <w:rPr>
                <w:rFonts w:cs="新細明體"/>
                <w:kern w:val="0"/>
                <w:szCs w:val="24"/>
              </w:rPr>
            </w:pPr>
            <w:r w:rsidRPr="00A423E8">
              <w:rPr>
                <w:rFonts w:cs="新細明體"/>
                <w:kern w:val="0"/>
                <w:szCs w:val="24"/>
              </w:rPr>
              <w:t>6</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B5BC07" w14:textId="77777777" w:rsidR="007826EB" w:rsidRPr="00A423E8" w:rsidRDefault="007826EB" w:rsidP="007826EB">
            <w:pPr>
              <w:ind w:firstLineChars="0" w:firstLine="0"/>
              <w:jc w:val="center"/>
              <w:rPr>
                <w:rFonts w:cs="新細明體"/>
                <w:kern w:val="0"/>
                <w:szCs w:val="24"/>
              </w:rPr>
            </w:pPr>
            <w:r w:rsidRPr="00A423E8">
              <w:rPr>
                <w:rFonts w:cs="新細明體"/>
                <w:kern w:val="0"/>
                <w:szCs w:val="24"/>
              </w:rPr>
              <w:t>B</w:t>
            </w:r>
            <w:r w:rsidRPr="00A423E8">
              <w:rPr>
                <w:rFonts w:cs="新細明體" w:hint="eastAsia"/>
                <w:kern w:val="0"/>
                <w:szCs w:val="24"/>
              </w:rPr>
              <w:t>級</w:t>
            </w:r>
          </w:p>
        </w:tc>
      </w:tr>
      <w:tr w:rsidR="00AF4CFA" w:rsidRPr="00A423E8" w14:paraId="2B245FA1" w14:textId="77777777" w:rsidTr="00BC61F0">
        <w:trPr>
          <w:trHeight w:val="160"/>
        </w:trPr>
        <w:tc>
          <w:tcPr>
            <w:tcW w:w="225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ACF190F" w14:textId="77777777" w:rsidR="007826EB" w:rsidRPr="00A423E8" w:rsidRDefault="007826EB" w:rsidP="007826EB">
            <w:pPr>
              <w:ind w:firstLineChars="0" w:firstLine="0"/>
              <w:jc w:val="center"/>
              <w:rPr>
                <w:rFonts w:cs="新細明體"/>
                <w:kern w:val="0"/>
                <w:szCs w:val="24"/>
              </w:rPr>
            </w:pPr>
            <w:r w:rsidRPr="00A423E8">
              <w:rPr>
                <w:rFonts w:cs="新細明體" w:hint="eastAsia"/>
                <w:kern w:val="0"/>
                <w:szCs w:val="24"/>
              </w:rPr>
              <w:t>潤弘精密工程</w:t>
            </w:r>
          </w:p>
        </w:tc>
        <w:tc>
          <w:tcPr>
            <w:tcW w:w="19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010886" w14:textId="77777777" w:rsidR="007826EB" w:rsidRPr="00A423E8" w:rsidRDefault="007826EB" w:rsidP="007826EB">
            <w:pPr>
              <w:ind w:firstLineChars="0" w:firstLine="0"/>
              <w:jc w:val="center"/>
              <w:rPr>
                <w:rFonts w:cs="新細明體"/>
                <w:kern w:val="0"/>
                <w:szCs w:val="24"/>
              </w:rPr>
            </w:pPr>
            <w:r w:rsidRPr="00A423E8">
              <w:rPr>
                <w:rFonts w:cs="新細明體" w:hint="eastAsia"/>
                <w:kern w:val="0"/>
                <w:szCs w:val="24"/>
              </w:rPr>
              <w:t>螺紋節鋼筋續接器</w:t>
            </w:r>
          </w:p>
          <w:p w14:paraId="30B0DFBC" w14:textId="77777777" w:rsidR="007826EB" w:rsidRPr="00A423E8" w:rsidRDefault="007826EB" w:rsidP="007826EB">
            <w:pPr>
              <w:ind w:firstLineChars="0" w:firstLine="0"/>
              <w:jc w:val="center"/>
              <w:rPr>
                <w:rFonts w:cs="新細明體"/>
                <w:kern w:val="0"/>
                <w:szCs w:val="24"/>
              </w:rPr>
            </w:pPr>
            <w:r w:rsidRPr="00A423E8">
              <w:rPr>
                <w:rFonts w:cs="新細明體"/>
                <w:kern w:val="0"/>
                <w:szCs w:val="24"/>
              </w:rPr>
              <w:t>(</w:t>
            </w:r>
            <w:r w:rsidRPr="00A423E8">
              <w:rPr>
                <w:rFonts w:cs="新細明體" w:hint="eastAsia"/>
                <w:kern w:val="0"/>
                <w:szCs w:val="24"/>
              </w:rPr>
              <w:t>砂漿填充</w:t>
            </w:r>
            <w:r w:rsidRPr="00A423E8">
              <w:rPr>
                <w:rFonts w:cs="新細明體"/>
                <w:kern w:val="0"/>
                <w:szCs w:val="24"/>
              </w:rPr>
              <w:t>)</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840E16" w14:textId="0EFA4BBA" w:rsidR="007826EB" w:rsidRPr="00A423E8" w:rsidRDefault="007826EB" w:rsidP="007826EB">
            <w:pPr>
              <w:ind w:firstLineChars="0" w:firstLine="0"/>
              <w:jc w:val="center"/>
              <w:rPr>
                <w:rFonts w:cs="新細明體"/>
                <w:kern w:val="0"/>
                <w:szCs w:val="24"/>
              </w:rPr>
            </w:pPr>
            <w:r>
              <w:rPr>
                <w:rFonts w:cs="新細明體"/>
                <w:kern w:val="0"/>
                <w:szCs w:val="24"/>
              </w:rPr>
              <w:t>D32</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11D0CDA" w14:textId="77777777" w:rsidR="007826EB" w:rsidRPr="00A423E8" w:rsidRDefault="007826EB" w:rsidP="007826EB">
            <w:pPr>
              <w:ind w:firstLineChars="0" w:firstLine="0"/>
              <w:jc w:val="center"/>
              <w:rPr>
                <w:rFonts w:cs="新細明體"/>
                <w:kern w:val="0"/>
                <w:szCs w:val="24"/>
              </w:rPr>
            </w:pPr>
            <w:r w:rsidRPr="00A423E8">
              <w:rPr>
                <w:rFonts w:cs="新細明體"/>
                <w:kern w:val="0"/>
                <w:szCs w:val="24"/>
              </w:rPr>
              <w:t>5</w:t>
            </w:r>
          </w:p>
        </w:tc>
        <w:tc>
          <w:tcPr>
            <w:tcW w:w="12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82DD24" w14:textId="77777777" w:rsidR="007826EB" w:rsidRPr="00A423E8" w:rsidRDefault="007826EB" w:rsidP="007826EB">
            <w:pPr>
              <w:ind w:firstLineChars="0" w:firstLine="0"/>
              <w:jc w:val="center"/>
              <w:rPr>
                <w:rFonts w:cs="新細明體"/>
                <w:kern w:val="0"/>
                <w:szCs w:val="24"/>
              </w:rPr>
            </w:pPr>
            <w:r w:rsidRPr="00A423E8">
              <w:rPr>
                <w:rFonts w:cs="新細明體"/>
                <w:kern w:val="0"/>
                <w:szCs w:val="24"/>
              </w:rPr>
              <w:t>3</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16A6EAB" w14:textId="77777777" w:rsidR="007826EB" w:rsidRPr="00A423E8" w:rsidRDefault="007826EB" w:rsidP="007826EB">
            <w:pPr>
              <w:ind w:firstLineChars="0" w:firstLine="0"/>
              <w:jc w:val="center"/>
              <w:rPr>
                <w:rFonts w:cs="新細明體"/>
                <w:kern w:val="0"/>
                <w:szCs w:val="24"/>
              </w:rPr>
            </w:pPr>
            <w:r w:rsidRPr="00A423E8">
              <w:rPr>
                <w:rFonts w:cs="新細明體"/>
                <w:kern w:val="0"/>
                <w:szCs w:val="24"/>
              </w:rPr>
              <w:t>SA</w:t>
            </w:r>
            <w:r w:rsidRPr="00A423E8">
              <w:rPr>
                <w:rFonts w:cs="新細明體" w:hint="eastAsia"/>
                <w:kern w:val="0"/>
                <w:szCs w:val="24"/>
              </w:rPr>
              <w:t>級</w:t>
            </w:r>
          </w:p>
        </w:tc>
      </w:tr>
    </w:tbl>
    <w:p w14:paraId="4984C390" w14:textId="3F39760D" w:rsidR="0063618A" w:rsidRPr="00A423E8" w:rsidRDefault="0063618A" w:rsidP="00BC61F0">
      <w:pPr>
        <w:ind w:firstLineChars="0" w:firstLine="0"/>
        <w:rPr>
          <w:rFonts w:cs="新細明體" w:hint="eastAsia"/>
          <w:kern w:val="0"/>
          <w:szCs w:val="24"/>
        </w:rPr>
      </w:pPr>
    </w:p>
    <w:sectPr w:rsidR="0063618A" w:rsidRPr="00A423E8" w:rsidSect="00183E08">
      <w:pgSz w:w="11906" w:h="16838"/>
      <w:pgMar w:top="1418" w:right="1418" w:bottom="1418" w:left="1418" w:header="851" w:footer="992" w:gutter="0"/>
      <w:pgNumType w:chapStyle="1"/>
      <w:cols w:space="720"/>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84738C" w14:textId="77777777" w:rsidR="00212C6E" w:rsidRDefault="00212C6E" w:rsidP="00540A82">
      <w:pPr>
        <w:ind w:firstLine="480"/>
      </w:pPr>
      <w:r>
        <w:separator/>
      </w:r>
    </w:p>
  </w:endnote>
  <w:endnote w:type="continuationSeparator" w:id="0">
    <w:p w14:paraId="0221A1EA" w14:textId="77777777" w:rsidR="00212C6E" w:rsidRDefault="00212C6E" w:rsidP="00540A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華康楷書體W5">
    <w:altName w:val="標楷體"/>
    <w:charset w:val="88"/>
    <w:family w:val="modern"/>
    <w:pitch w:val="fixed"/>
    <w:sig w:usb0="80000001" w:usb1="28091800" w:usb2="00000016" w:usb3="00000000" w:csb0="00100000" w:csb1="00000000"/>
  </w:font>
  <w:font w:name="全真楷書">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CC0E4" w14:textId="77777777" w:rsidR="007074CB" w:rsidRDefault="007074CB">
    <w:pPr>
      <w:pStyle w:val="ab"/>
      <w:framePr w:wrap="around" w:vAnchor="text" w:hAnchor="margin" w:xAlign="center" w:y="1"/>
      <w:ind w:firstLine="400"/>
      <w:rPr>
        <w:rStyle w:val="af"/>
      </w:rPr>
    </w:pPr>
    <w:r>
      <w:rPr>
        <w:rStyle w:val="af"/>
      </w:rPr>
      <w:fldChar w:fldCharType="begin"/>
    </w:r>
    <w:r>
      <w:rPr>
        <w:rStyle w:val="af"/>
      </w:rPr>
      <w:instrText xml:space="preserve">PAGE  </w:instrText>
    </w:r>
    <w:r>
      <w:rPr>
        <w:rStyle w:val="af"/>
      </w:rPr>
      <w:fldChar w:fldCharType="end"/>
    </w:r>
  </w:p>
  <w:p w14:paraId="37F0A892" w14:textId="77777777" w:rsidR="007074CB" w:rsidRDefault="007074CB">
    <w:pPr>
      <w:pStyle w:val="ab"/>
      <w:ind w:firstLine="4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11924" w14:textId="77777777" w:rsidR="007074CB" w:rsidRDefault="007074CB">
    <w:pPr>
      <w:pStyle w:val="ab"/>
      <w:ind w:firstLine="4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2B305" w14:textId="77777777" w:rsidR="007074CB" w:rsidRDefault="007074CB">
    <w:pPr>
      <w:pStyle w:val="ab"/>
      <w:ind w:firstLine="40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D04E8" w14:textId="77777777" w:rsidR="007074CB" w:rsidRDefault="007074CB" w:rsidP="00540A82">
    <w:pPr>
      <w:framePr w:wrap="around" w:vAnchor="text" w:hAnchor="margin" w:xAlign="center" w:y="1"/>
      <w:ind w:firstLine="480"/>
    </w:pPr>
    <w:r>
      <w:fldChar w:fldCharType="begin"/>
    </w:r>
    <w:r>
      <w:instrText xml:space="preserve">PAGE  </w:instrText>
    </w:r>
    <w:r>
      <w:fldChar w:fldCharType="end"/>
    </w:r>
  </w:p>
  <w:p w14:paraId="5F6208FA" w14:textId="77777777" w:rsidR="007074CB" w:rsidRDefault="007074CB" w:rsidP="00540A82">
    <w:pPr>
      <w:ind w:firstLine="48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8338E" w14:textId="77777777" w:rsidR="007074CB" w:rsidRPr="001749ED" w:rsidRDefault="007074CB" w:rsidP="001749ED">
    <w:pPr>
      <w:pStyle w:val="ab"/>
      <w:ind w:firstLine="40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76A6E" w14:textId="77777777" w:rsidR="007074CB" w:rsidRDefault="007074CB" w:rsidP="00D61A3A">
    <w:pPr>
      <w:pStyle w:val="ab"/>
      <w:ind w:firstLine="4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8B67ED" w14:textId="77777777" w:rsidR="00212C6E" w:rsidRDefault="00212C6E" w:rsidP="00540A82">
      <w:pPr>
        <w:ind w:firstLine="480"/>
      </w:pPr>
      <w:r>
        <w:separator/>
      </w:r>
    </w:p>
  </w:footnote>
  <w:footnote w:type="continuationSeparator" w:id="0">
    <w:p w14:paraId="2D40FCB4" w14:textId="77777777" w:rsidR="00212C6E" w:rsidRDefault="00212C6E" w:rsidP="00540A82">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584BD" w14:textId="77777777" w:rsidR="007074CB" w:rsidRDefault="007074CB" w:rsidP="007074CB">
    <w:pPr>
      <w:pStyle w:val="a9"/>
      <w:framePr w:wrap="around" w:vAnchor="text" w:hAnchor="margin" w:xAlign="center" w:y="1"/>
      <w:ind w:firstLine="400"/>
      <w:rPr>
        <w:rStyle w:val="af"/>
      </w:rPr>
    </w:pPr>
    <w:r>
      <w:rPr>
        <w:rStyle w:val="af"/>
      </w:rPr>
      <w:fldChar w:fldCharType="begin"/>
    </w:r>
    <w:r>
      <w:rPr>
        <w:rStyle w:val="af"/>
      </w:rPr>
      <w:instrText xml:space="preserve">PAGE  </w:instrText>
    </w:r>
    <w:r>
      <w:rPr>
        <w:rStyle w:val="af"/>
      </w:rPr>
      <w:fldChar w:fldCharType="end"/>
    </w:r>
  </w:p>
  <w:p w14:paraId="5CC2213F" w14:textId="77777777" w:rsidR="007074CB" w:rsidRDefault="007074CB">
    <w:pPr>
      <w:pStyle w:val="a9"/>
      <w:ind w:firstLine="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EB449" w14:textId="5B7E160B" w:rsidR="007074CB" w:rsidRPr="003B5F92" w:rsidRDefault="007074CB" w:rsidP="007074CB">
    <w:pPr>
      <w:pStyle w:val="a9"/>
      <w:ind w:firstLine="360"/>
      <w:jc w:val="right"/>
      <w:rPr>
        <w:sz w:val="18"/>
      </w:rPr>
    </w:pPr>
    <w:r w:rsidRPr="003B5F92">
      <w:rPr>
        <w:rFonts w:hint="eastAsia"/>
        <w:sz w:val="18"/>
      </w:rPr>
      <w:t>10</w:t>
    </w:r>
    <w:r>
      <w:rPr>
        <w:rFonts w:hint="eastAsia"/>
        <w:sz w:val="18"/>
      </w:rPr>
      <w:t>9</w:t>
    </w:r>
    <w:r w:rsidRPr="003B5F92">
      <w:rPr>
        <w:rFonts w:hint="eastAsia"/>
        <w:sz w:val="18"/>
      </w:rPr>
      <w:t>年度</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A2FEE" w14:textId="77777777" w:rsidR="007074CB" w:rsidRDefault="007074CB">
    <w:pPr>
      <w:pStyle w:val="a9"/>
      <w:ind w:firstLine="4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5293F" w14:textId="77777777" w:rsidR="007074CB" w:rsidRDefault="007074CB" w:rsidP="00540A82">
    <w:pPr>
      <w:framePr w:wrap="around" w:vAnchor="text" w:hAnchor="margin" w:xAlign="center" w:y="1"/>
      <w:ind w:firstLine="480"/>
    </w:pPr>
    <w:r>
      <w:fldChar w:fldCharType="begin"/>
    </w:r>
    <w:r>
      <w:instrText xml:space="preserve">PAGE  </w:instrText>
    </w:r>
    <w:r>
      <w:fldChar w:fldCharType="end"/>
    </w:r>
  </w:p>
  <w:p w14:paraId="74CC2A1B" w14:textId="77777777" w:rsidR="007074CB" w:rsidRDefault="007074CB" w:rsidP="00540A82">
    <w:pPr>
      <w:ind w:firstLine="48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9CA8F" w14:textId="2C0E812C" w:rsidR="007074CB" w:rsidRPr="00425D81" w:rsidRDefault="007074CB" w:rsidP="00425D81">
    <w:pPr>
      <w:pStyle w:val="a9"/>
      <w:ind w:firstLine="400"/>
      <w:jc w:val="right"/>
    </w:pPr>
    <w:r w:rsidRPr="00425D81">
      <w:rPr>
        <w:rFonts w:hint="eastAsia"/>
      </w:rPr>
      <w:t>10</w:t>
    </w:r>
    <w:r>
      <w:rPr>
        <w:rFonts w:hint="eastAsia"/>
      </w:rPr>
      <w:t>9</w:t>
    </w:r>
    <w:r w:rsidRPr="00425D81">
      <w:rPr>
        <w:rFonts w:hint="eastAsia"/>
      </w:rPr>
      <w:t>年度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8EFFE" w14:textId="77777777" w:rsidR="007074CB" w:rsidRDefault="007074CB" w:rsidP="00D61A3A">
    <w:pPr>
      <w:pStyle w:val="a9"/>
      <w:ind w:firstLine="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F0575"/>
    <w:multiLevelType w:val="multilevel"/>
    <w:tmpl w:val="23FE4FC6"/>
    <w:lvl w:ilvl="0">
      <w:start w:val="1"/>
      <w:numFmt w:val="decimal"/>
      <w:lvlText w:val="%1."/>
      <w:lvlJc w:val="left"/>
      <w:pPr>
        <w:tabs>
          <w:tab w:val="num" w:pos="720"/>
        </w:tabs>
        <w:ind w:left="720" w:hanging="360"/>
      </w:pPr>
      <w:rPr>
        <w:rFonts w:hint="default"/>
      </w:rPr>
    </w:lvl>
    <w:lvl w:ilvl="1">
      <w:start w:val="1"/>
      <w:numFmt w:val="ideographTraditional"/>
      <w:lvlText w:val="%2、"/>
      <w:lvlJc w:val="left"/>
      <w:pPr>
        <w:tabs>
          <w:tab w:val="num" w:pos="1320"/>
        </w:tabs>
        <w:ind w:left="1320" w:hanging="480"/>
      </w:pPr>
    </w:lvl>
    <w:lvl w:ilvl="2">
      <w:start w:val="1"/>
      <w:numFmt w:val="lowerRoman"/>
      <w:lvlText w:val="%3."/>
      <w:lvlJc w:val="right"/>
      <w:pPr>
        <w:tabs>
          <w:tab w:val="num" w:pos="1800"/>
        </w:tabs>
        <w:ind w:left="1800" w:hanging="480"/>
      </w:pPr>
    </w:lvl>
    <w:lvl w:ilvl="3">
      <w:start w:val="1"/>
      <w:numFmt w:val="decimal"/>
      <w:lvlText w:val="%4."/>
      <w:lvlJc w:val="left"/>
      <w:pPr>
        <w:tabs>
          <w:tab w:val="num" w:pos="2280"/>
        </w:tabs>
        <w:ind w:left="2280" w:hanging="480"/>
      </w:pPr>
    </w:lvl>
    <w:lvl w:ilvl="4">
      <w:start w:val="1"/>
      <w:numFmt w:val="ideographTraditional"/>
      <w:lvlText w:val="%5、"/>
      <w:lvlJc w:val="left"/>
      <w:pPr>
        <w:tabs>
          <w:tab w:val="num" w:pos="2760"/>
        </w:tabs>
        <w:ind w:left="2760" w:hanging="480"/>
      </w:pPr>
    </w:lvl>
    <w:lvl w:ilvl="5">
      <w:start w:val="1"/>
      <w:numFmt w:val="lowerRoman"/>
      <w:lvlText w:val="%6."/>
      <w:lvlJc w:val="right"/>
      <w:pPr>
        <w:tabs>
          <w:tab w:val="num" w:pos="3240"/>
        </w:tabs>
        <w:ind w:left="3240" w:hanging="480"/>
      </w:pPr>
    </w:lvl>
    <w:lvl w:ilvl="6">
      <w:start w:val="1"/>
      <w:numFmt w:val="decimal"/>
      <w:lvlText w:val="%7."/>
      <w:lvlJc w:val="left"/>
      <w:pPr>
        <w:tabs>
          <w:tab w:val="num" w:pos="3720"/>
        </w:tabs>
        <w:ind w:left="3720" w:hanging="480"/>
      </w:pPr>
    </w:lvl>
    <w:lvl w:ilvl="7">
      <w:start w:val="1"/>
      <w:numFmt w:val="ideographTraditional"/>
      <w:lvlText w:val="%8、"/>
      <w:lvlJc w:val="left"/>
      <w:pPr>
        <w:tabs>
          <w:tab w:val="num" w:pos="4200"/>
        </w:tabs>
        <w:ind w:left="4200" w:hanging="480"/>
      </w:pPr>
    </w:lvl>
    <w:lvl w:ilvl="8">
      <w:start w:val="1"/>
      <w:numFmt w:val="lowerRoman"/>
      <w:lvlText w:val="%9."/>
      <w:lvlJc w:val="right"/>
      <w:pPr>
        <w:tabs>
          <w:tab w:val="num" w:pos="4680"/>
        </w:tabs>
        <w:ind w:left="4680" w:hanging="480"/>
      </w:pPr>
    </w:lvl>
  </w:abstractNum>
  <w:abstractNum w:abstractNumId="1" w15:restartNumberingAfterBreak="0">
    <w:nsid w:val="02D85650"/>
    <w:multiLevelType w:val="hybridMultilevel"/>
    <w:tmpl w:val="9D4CD796"/>
    <w:lvl w:ilvl="0" w:tplc="1520CCB8">
      <w:start w:val="1"/>
      <w:numFmt w:val="decimal"/>
      <w:pStyle w:val="2"/>
      <w:lvlText w:val="(%1)"/>
      <w:lvlJc w:val="left"/>
      <w:pPr>
        <w:tabs>
          <w:tab w:val="num" w:pos="1080"/>
        </w:tabs>
        <w:ind w:left="1080" w:hanging="360"/>
      </w:pPr>
      <w:rPr>
        <w:rFonts w:hint="default"/>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2" w15:restartNumberingAfterBreak="0">
    <w:nsid w:val="056236DC"/>
    <w:multiLevelType w:val="hybridMultilevel"/>
    <w:tmpl w:val="C2141A38"/>
    <w:lvl w:ilvl="0" w:tplc="F24CCD88">
      <w:start w:val="1"/>
      <w:numFmt w:val="decimal"/>
      <w:lvlText w:val="(%1)"/>
      <w:lvlJc w:val="right"/>
      <w:pPr>
        <w:ind w:left="960" w:hanging="480"/>
      </w:pPr>
      <w:rPr>
        <w:rFonts w:hint="eastAsia"/>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E615915"/>
    <w:multiLevelType w:val="hybridMultilevel"/>
    <w:tmpl w:val="912025D2"/>
    <w:lvl w:ilvl="0" w:tplc="0409000F">
      <w:start w:val="1"/>
      <w:numFmt w:val="decimal"/>
      <w:lvlText w:val="%1."/>
      <w:lvlJc w:val="left"/>
      <w:pPr>
        <w:ind w:left="1012" w:hanging="480"/>
      </w:pPr>
    </w:lvl>
    <w:lvl w:ilvl="1" w:tplc="04090019" w:tentative="1">
      <w:start w:val="1"/>
      <w:numFmt w:val="ideographTraditional"/>
      <w:lvlText w:val="%2、"/>
      <w:lvlJc w:val="left"/>
      <w:pPr>
        <w:ind w:left="1492" w:hanging="480"/>
      </w:pPr>
    </w:lvl>
    <w:lvl w:ilvl="2" w:tplc="0409001B" w:tentative="1">
      <w:start w:val="1"/>
      <w:numFmt w:val="lowerRoman"/>
      <w:lvlText w:val="%3."/>
      <w:lvlJc w:val="right"/>
      <w:pPr>
        <w:ind w:left="1972" w:hanging="480"/>
      </w:pPr>
    </w:lvl>
    <w:lvl w:ilvl="3" w:tplc="0409000F" w:tentative="1">
      <w:start w:val="1"/>
      <w:numFmt w:val="decimal"/>
      <w:lvlText w:val="%4."/>
      <w:lvlJc w:val="left"/>
      <w:pPr>
        <w:ind w:left="2452" w:hanging="480"/>
      </w:pPr>
    </w:lvl>
    <w:lvl w:ilvl="4" w:tplc="04090019" w:tentative="1">
      <w:start w:val="1"/>
      <w:numFmt w:val="ideographTraditional"/>
      <w:lvlText w:val="%5、"/>
      <w:lvlJc w:val="left"/>
      <w:pPr>
        <w:ind w:left="2932" w:hanging="480"/>
      </w:pPr>
    </w:lvl>
    <w:lvl w:ilvl="5" w:tplc="0409001B" w:tentative="1">
      <w:start w:val="1"/>
      <w:numFmt w:val="lowerRoman"/>
      <w:lvlText w:val="%6."/>
      <w:lvlJc w:val="right"/>
      <w:pPr>
        <w:ind w:left="3412" w:hanging="480"/>
      </w:pPr>
    </w:lvl>
    <w:lvl w:ilvl="6" w:tplc="0409000F" w:tentative="1">
      <w:start w:val="1"/>
      <w:numFmt w:val="decimal"/>
      <w:lvlText w:val="%7."/>
      <w:lvlJc w:val="left"/>
      <w:pPr>
        <w:ind w:left="3892" w:hanging="480"/>
      </w:pPr>
    </w:lvl>
    <w:lvl w:ilvl="7" w:tplc="04090019" w:tentative="1">
      <w:start w:val="1"/>
      <w:numFmt w:val="ideographTraditional"/>
      <w:lvlText w:val="%8、"/>
      <w:lvlJc w:val="left"/>
      <w:pPr>
        <w:ind w:left="4372" w:hanging="480"/>
      </w:pPr>
    </w:lvl>
    <w:lvl w:ilvl="8" w:tplc="0409001B" w:tentative="1">
      <w:start w:val="1"/>
      <w:numFmt w:val="lowerRoman"/>
      <w:lvlText w:val="%9."/>
      <w:lvlJc w:val="right"/>
      <w:pPr>
        <w:ind w:left="4852" w:hanging="480"/>
      </w:pPr>
    </w:lvl>
  </w:abstractNum>
  <w:abstractNum w:abstractNumId="4" w15:restartNumberingAfterBreak="0">
    <w:nsid w:val="0E917D0A"/>
    <w:multiLevelType w:val="hybridMultilevel"/>
    <w:tmpl w:val="8B3AA26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11218B7"/>
    <w:multiLevelType w:val="hybridMultilevel"/>
    <w:tmpl w:val="9B98BBC0"/>
    <w:lvl w:ilvl="0" w:tplc="1A2C89DE">
      <w:start w:val="1"/>
      <w:numFmt w:val="decimal"/>
      <w:lvlText w:val="%1."/>
      <w:lvlJc w:val="left"/>
      <w:pPr>
        <w:tabs>
          <w:tab w:val="num" w:pos="113"/>
        </w:tabs>
        <w:ind w:left="284" w:hanging="28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DFE52EA"/>
    <w:multiLevelType w:val="hybridMultilevel"/>
    <w:tmpl w:val="3D3C91FC"/>
    <w:lvl w:ilvl="0" w:tplc="F306B07E">
      <w:start w:val="1"/>
      <w:numFmt w:val="bullet"/>
      <w:lvlText w:val=""/>
      <w:lvlJc w:val="left"/>
      <w:pPr>
        <w:tabs>
          <w:tab w:val="num" w:pos="480"/>
        </w:tabs>
        <w:ind w:left="480" w:hanging="480"/>
      </w:pPr>
      <w:rPr>
        <w:rFonts w:ascii="Wingdings" w:hAnsi="Wingdings" w:hint="default"/>
        <w:sz w:val="16"/>
        <w:szCs w:val="1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28980E45"/>
    <w:multiLevelType w:val="hybridMultilevel"/>
    <w:tmpl w:val="639001E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A8B4E39"/>
    <w:multiLevelType w:val="hybridMultilevel"/>
    <w:tmpl w:val="42EA59AE"/>
    <w:lvl w:ilvl="0" w:tplc="B1B287A2">
      <w:start w:val="1"/>
      <w:numFmt w:val="decimal"/>
      <w:pStyle w:val="1"/>
      <w:lvlText w:val="%1."/>
      <w:lvlJc w:val="left"/>
      <w:pPr>
        <w:tabs>
          <w:tab w:val="num" w:pos="720"/>
        </w:tabs>
        <w:ind w:left="720" w:hanging="36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9" w15:restartNumberingAfterBreak="0">
    <w:nsid w:val="34B1314A"/>
    <w:multiLevelType w:val="multilevel"/>
    <w:tmpl w:val="25A8F4AA"/>
    <w:lvl w:ilvl="0">
      <w:start w:val="1"/>
      <w:numFmt w:val="bullet"/>
      <w:lvlText w:val=""/>
      <w:lvlJc w:val="left"/>
      <w:pPr>
        <w:tabs>
          <w:tab w:val="num" w:pos="480"/>
        </w:tabs>
        <w:ind w:left="480" w:hanging="480"/>
      </w:pPr>
      <w:rPr>
        <w:rFonts w:ascii="Wingdings" w:hAnsi="Wingdings" w:hint="default"/>
        <w:sz w:val="20"/>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50354625"/>
    <w:multiLevelType w:val="hybridMultilevel"/>
    <w:tmpl w:val="C622A51C"/>
    <w:lvl w:ilvl="0" w:tplc="7F183AF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567521BC"/>
    <w:multiLevelType w:val="singleLevel"/>
    <w:tmpl w:val="BB30D31C"/>
    <w:lvl w:ilvl="0">
      <w:start w:val="1"/>
      <w:numFmt w:val="decimal"/>
      <w:lvlText w:val="[%1]"/>
      <w:lvlJc w:val="left"/>
      <w:pPr>
        <w:tabs>
          <w:tab w:val="num" w:pos="288"/>
        </w:tabs>
        <w:ind w:left="288" w:hanging="288"/>
      </w:pPr>
      <w:rPr>
        <w:rFonts w:hint="default"/>
      </w:rPr>
    </w:lvl>
  </w:abstractNum>
  <w:abstractNum w:abstractNumId="12" w15:restartNumberingAfterBreak="0">
    <w:nsid w:val="5E022B11"/>
    <w:multiLevelType w:val="hybridMultilevel"/>
    <w:tmpl w:val="DFCAC94C"/>
    <w:lvl w:ilvl="0" w:tplc="F24CCD88">
      <w:start w:val="1"/>
      <w:numFmt w:val="decimal"/>
      <w:lvlText w:val="(%1)"/>
      <w:lvlJc w:val="righ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71214DFA"/>
    <w:multiLevelType w:val="hybridMultilevel"/>
    <w:tmpl w:val="6B2C1702"/>
    <w:lvl w:ilvl="0" w:tplc="0B26F43C">
      <w:start w:val="1"/>
      <w:numFmt w:val="decimal"/>
      <w:pStyle w:val="a"/>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775E271F"/>
    <w:multiLevelType w:val="hybridMultilevel"/>
    <w:tmpl w:val="38BCFE62"/>
    <w:lvl w:ilvl="0" w:tplc="AE50CDEC">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0"/>
  </w:num>
  <w:num w:numId="2">
    <w:abstractNumId w:val="5"/>
  </w:num>
  <w:num w:numId="3">
    <w:abstractNumId w:val="11"/>
  </w:num>
  <w:num w:numId="4">
    <w:abstractNumId w:val="6"/>
  </w:num>
  <w:num w:numId="5">
    <w:abstractNumId w:val="9"/>
  </w:num>
  <w:num w:numId="6">
    <w:abstractNumId w:val="4"/>
  </w:num>
  <w:num w:numId="7">
    <w:abstractNumId w:val="8"/>
  </w:num>
  <w:num w:numId="8">
    <w:abstractNumId w:val="0"/>
  </w:num>
  <w:num w:numId="9">
    <w:abstractNumId w:val="1"/>
  </w:num>
  <w:num w:numId="10">
    <w:abstractNumId w:val="13"/>
  </w:num>
  <w:num w:numId="11">
    <w:abstractNumId w:val="7"/>
  </w:num>
  <w:num w:numId="12">
    <w:abstractNumId w:val="2"/>
  </w:num>
  <w:num w:numId="13">
    <w:abstractNumId w:val="12"/>
  </w:num>
  <w:num w:numId="14">
    <w:abstractNumId w:val="1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655"/>
    <w:rsid w:val="000069EB"/>
    <w:rsid w:val="000101F8"/>
    <w:rsid w:val="00013BE6"/>
    <w:rsid w:val="00044C65"/>
    <w:rsid w:val="00061378"/>
    <w:rsid w:val="00086A0A"/>
    <w:rsid w:val="000B1B49"/>
    <w:rsid w:val="000B7A2E"/>
    <w:rsid w:val="000D78B4"/>
    <w:rsid w:val="000D7AF0"/>
    <w:rsid w:val="000E49AE"/>
    <w:rsid w:val="000F6A12"/>
    <w:rsid w:val="001170AB"/>
    <w:rsid w:val="00133F33"/>
    <w:rsid w:val="001648D0"/>
    <w:rsid w:val="001749ED"/>
    <w:rsid w:val="00183E08"/>
    <w:rsid w:val="001A3A1A"/>
    <w:rsid w:val="001E6AFB"/>
    <w:rsid w:val="00212C6E"/>
    <w:rsid w:val="00227416"/>
    <w:rsid w:val="00235557"/>
    <w:rsid w:val="002416A5"/>
    <w:rsid w:val="0024181C"/>
    <w:rsid w:val="002438D0"/>
    <w:rsid w:val="002576B9"/>
    <w:rsid w:val="00267BA5"/>
    <w:rsid w:val="00294BC2"/>
    <w:rsid w:val="002A4060"/>
    <w:rsid w:val="002A59F6"/>
    <w:rsid w:val="002E7DA1"/>
    <w:rsid w:val="002F0AD7"/>
    <w:rsid w:val="002F3BF0"/>
    <w:rsid w:val="003101F5"/>
    <w:rsid w:val="00317853"/>
    <w:rsid w:val="0032745D"/>
    <w:rsid w:val="00333D21"/>
    <w:rsid w:val="00365007"/>
    <w:rsid w:val="00390AEB"/>
    <w:rsid w:val="003B0FF0"/>
    <w:rsid w:val="003E4734"/>
    <w:rsid w:val="003F41A4"/>
    <w:rsid w:val="00400873"/>
    <w:rsid w:val="00407E83"/>
    <w:rsid w:val="00425D81"/>
    <w:rsid w:val="0045500C"/>
    <w:rsid w:val="00457C8E"/>
    <w:rsid w:val="00461927"/>
    <w:rsid w:val="004D2B34"/>
    <w:rsid w:val="004E2522"/>
    <w:rsid w:val="004F6491"/>
    <w:rsid w:val="00540A82"/>
    <w:rsid w:val="00543A84"/>
    <w:rsid w:val="00573A94"/>
    <w:rsid w:val="00593724"/>
    <w:rsid w:val="005A29B0"/>
    <w:rsid w:val="005B623E"/>
    <w:rsid w:val="005D7DCD"/>
    <w:rsid w:val="005F19C7"/>
    <w:rsid w:val="00613354"/>
    <w:rsid w:val="00616738"/>
    <w:rsid w:val="00623941"/>
    <w:rsid w:val="00630D0D"/>
    <w:rsid w:val="0063618A"/>
    <w:rsid w:val="00641074"/>
    <w:rsid w:val="0064480C"/>
    <w:rsid w:val="00654E87"/>
    <w:rsid w:val="006653A0"/>
    <w:rsid w:val="00683094"/>
    <w:rsid w:val="00692E43"/>
    <w:rsid w:val="006B1253"/>
    <w:rsid w:val="007074CB"/>
    <w:rsid w:val="00727F54"/>
    <w:rsid w:val="007826EB"/>
    <w:rsid w:val="007841EB"/>
    <w:rsid w:val="007A36EF"/>
    <w:rsid w:val="007A7660"/>
    <w:rsid w:val="007C3630"/>
    <w:rsid w:val="00805A41"/>
    <w:rsid w:val="00821AF4"/>
    <w:rsid w:val="00840D2D"/>
    <w:rsid w:val="00841DCA"/>
    <w:rsid w:val="00844942"/>
    <w:rsid w:val="00851489"/>
    <w:rsid w:val="00851B4E"/>
    <w:rsid w:val="008775AA"/>
    <w:rsid w:val="00881719"/>
    <w:rsid w:val="008D66D4"/>
    <w:rsid w:val="008D7FDC"/>
    <w:rsid w:val="008E2750"/>
    <w:rsid w:val="009028E7"/>
    <w:rsid w:val="00907853"/>
    <w:rsid w:val="00920A23"/>
    <w:rsid w:val="00921898"/>
    <w:rsid w:val="00954655"/>
    <w:rsid w:val="0096458F"/>
    <w:rsid w:val="00987470"/>
    <w:rsid w:val="009A614A"/>
    <w:rsid w:val="009C5304"/>
    <w:rsid w:val="009D6CCE"/>
    <w:rsid w:val="00A00B24"/>
    <w:rsid w:val="00A01C64"/>
    <w:rsid w:val="00A073FD"/>
    <w:rsid w:val="00A24705"/>
    <w:rsid w:val="00A423E8"/>
    <w:rsid w:val="00A469E3"/>
    <w:rsid w:val="00A5669F"/>
    <w:rsid w:val="00A635B5"/>
    <w:rsid w:val="00A74C01"/>
    <w:rsid w:val="00A76BC6"/>
    <w:rsid w:val="00A77033"/>
    <w:rsid w:val="00A8130B"/>
    <w:rsid w:val="00AA5628"/>
    <w:rsid w:val="00AA6E62"/>
    <w:rsid w:val="00AA6E79"/>
    <w:rsid w:val="00AA7D91"/>
    <w:rsid w:val="00AC68F5"/>
    <w:rsid w:val="00AF47FC"/>
    <w:rsid w:val="00AF4CFA"/>
    <w:rsid w:val="00B02949"/>
    <w:rsid w:val="00B32C50"/>
    <w:rsid w:val="00B35BCA"/>
    <w:rsid w:val="00B643F3"/>
    <w:rsid w:val="00B66AF4"/>
    <w:rsid w:val="00B90368"/>
    <w:rsid w:val="00B96CFD"/>
    <w:rsid w:val="00BB7010"/>
    <w:rsid w:val="00BC61F0"/>
    <w:rsid w:val="00BC79A3"/>
    <w:rsid w:val="00BD7CE8"/>
    <w:rsid w:val="00BE724E"/>
    <w:rsid w:val="00BF7DC5"/>
    <w:rsid w:val="00C11BCA"/>
    <w:rsid w:val="00C203BD"/>
    <w:rsid w:val="00C43E77"/>
    <w:rsid w:val="00C7008F"/>
    <w:rsid w:val="00C737F1"/>
    <w:rsid w:val="00CA2044"/>
    <w:rsid w:val="00CA6874"/>
    <w:rsid w:val="00CD020A"/>
    <w:rsid w:val="00CD1CEA"/>
    <w:rsid w:val="00CE1E04"/>
    <w:rsid w:val="00CF3337"/>
    <w:rsid w:val="00D0380B"/>
    <w:rsid w:val="00D17C12"/>
    <w:rsid w:val="00D61A3A"/>
    <w:rsid w:val="00D66B07"/>
    <w:rsid w:val="00D81A6B"/>
    <w:rsid w:val="00D85C37"/>
    <w:rsid w:val="00D920AF"/>
    <w:rsid w:val="00DC1BFC"/>
    <w:rsid w:val="00DC626F"/>
    <w:rsid w:val="00DC65E5"/>
    <w:rsid w:val="00DC7A61"/>
    <w:rsid w:val="00DF416D"/>
    <w:rsid w:val="00DF74FA"/>
    <w:rsid w:val="00E10F36"/>
    <w:rsid w:val="00E12A02"/>
    <w:rsid w:val="00E16FC0"/>
    <w:rsid w:val="00E21C59"/>
    <w:rsid w:val="00E31A0A"/>
    <w:rsid w:val="00E35004"/>
    <w:rsid w:val="00E6761A"/>
    <w:rsid w:val="00E83743"/>
    <w:rsid w:val="00E87E41"/>
    <w:rsid w:val="00E96A26"/>
    <w:rsid w:val="00F00279"/>
    <w:rsid w:val="00F02F67"/>
    <w:rsid w:val="00F06138"/>
    <w:rsid w:val="00F1218A"/>
    <w:rsid w:val="00F137E8"/>
    <w:rsid w:val="00F17B0E"/>
    <w:rsid w:val="00F20794"/>
    <w:rsid w:val="00F21457"/>
    <w:rsid w:val="00F43333"/>
    <w:rsid w:val="00F4559A"/>
    <w:rsid w:val="00F47339"/>
    <w:rsid w:val="00F52F92"/>
    <w:rsid w:val="00F909EA"/>
    <w:rsid w:val="00FB6E06"/>
    <w:rsid w:val="00FC1D01"/>
    <w:rsid w:val="00FD315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FFBBCD"/>
  <w15:chartTrackingRefBased/>
  <w15:docId w15:val="{E6EF73A9-41D2-4C21-9F3C-60772A794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540A82"/>
    <w:pPr>
      <w:widowControl w:val="0"/>
      <w:ind w:firstLineChars="200" w:firstLine="200"/>
    </w:pPr>
    <w:rPr>
      <w:rFonts w:eastAsia="標楷體"/>
      <w:kern w:val="2"/>
      <w:sz w:val="24"/>
    </w:rPr>
  </w:style>
  <w:style w:type="paragraph" w:styleId="10">
    <w:name w:val="heading 1"/>
    <w:next w:val="a0"/>
    <w:link w:val="11"/>
    <w:qFormat/>
    <w:rsid w:val="00540A82"/>
    <w:pPr>
      <w:adjustRightInd w:val="0"/>
      <w:snapToGrid w:val="0"/>
      <w:spacing w:beforeLines="50" w:before="50" w:afterLines="50" w:after="50"/>
      <w:outlineLvl w:val="0"/>
    </w:pPr>
    <w:rPr>
      <w:rFonts w:eastAsia="標楷體"/>
      <w:b/>
      <w:bCs/>
      <w:kern w:val="28"/>
      <w:sz w:val="28"/>
      <w:szCs w:val="52"/>
    </w:rPr>
  </w:style>
  <w:style w:type="paragraph" w:styleId="20">
    <w:name w:val="heading 2"/>
    <w:next w:val="a0"/>
    <w:qFormat/>
    <w:rsid w:val="00C203BD"/>
    <w:pPr>
      <w:widowControl w:val="0"/>
      <w:tabs>
        <w:tab w:val="left" w:pos="680"/>
      </w:tabs>
      <w:adjustRightInd w:val="0"/>
      <w:snapToGrid w:val="0"/>
      <w:spacing w:afterLines="50" w:after="50"/>
      <w:outlineLvl w:val="1"/>
    </w:pPr>
    <w:rPr>
      <w:rFonts w:eastAsia="標楷體"/>
      <w:b/>
      <w:bCs/>
      <w:sz w:val="24"/>
      <w:szCs w:val="48"/>
    </w:rPr>
  </w:style>
  <w:style w:type="paragraph" w:styleId="3">
    <w:name w:val="heading 3"/>
    <w:next w:val="a0"/>
    <w:link w:val="30"/>
    <w:qFormat/>
    <w:rsid w:val="00540A82"/>
    <w:pPr>
      <w:spacing w:afterLines="50" w:after="50"/>
      <w:outlineLvl w:val="2"/>
    </w:pPr>
    <w:rPr>
      <w:rFonts w:eastAsia="標楷體"/>
      <w:b/>
      <w:bCs/>
      <w:kern w:val="2"/>
      <w:sz w:val="24"/>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中文標題"/>
    <w:rsid w:val="00540A82"/>
    <w:pPr>
      <w:jc w:val="center"/>
    </w:pPr>
    <w:rPr>
      <w:rFonts w:eastAsia="標楷體"/>
      <w:b/>
      <w:kern w:val="2"/>
      <w:sz w:val="36"/>
    </w:rPr>
  </w:style>
  <w:style w:type="paragraph" w:customStyle="1" w:styleId="a5">
    <w:name w:val="英文標題"/>
    <w:rsid w:val="00540A82"/>
    <w:pPr>
      <w:jc w:val="center"/>
    </w:pPr>
    <w:rPr>
      <w:rFonts w:eastAsia="Times New Roman"/>
      <w:b/>
      <w:kern w:val="2"/>
      <w:sz w:val="28"/>
    </w:rPr>
  </w:style>
  <w:style w:type="paragraph" w:customStyle="1" w:styleId="a6">
    <w:name w:val="作者"/>
    <w:rsid w:val="00540A82"/>
    <w:pPr>
      <w:jc w:val="center"/>
    </w:pPr>
    <w:rPr>
      <w:rFonts w:eastAsia="標楷體"/>
      <w:b/>
      <w:kern w:val="2"/>
      <w:sz w:val="24"/>
    </w:rPr>
  </w:style>
  <w:style w:type="paragraph" w:customStyle="1" w:styleId="1">
    <w:name w:val="編號1"/>
    <w:rsid w:val="00540A82"/>
    <w:pPr>
      <w:numPr>
        <w:numId w:val="7"/>
      </w:numPr>
    </w:pPr>
    <w:rPr>
      <w:rFonts w:eastAsia="標楷體"/>
      <w:kern w:val="2"/>
      <w:sz w:val="24"/>
    </w:rPr>
  </w:style>
  <w:style w:type="paragraph" w:customStyle="1" w:styleId="2">
    <w:name w:val="編號2"/>
    <w:rsid w:val="00540A82"/>
    <w:pPr>
      <w:numPr>
        <w:numId w:val="9"/>
      </w:numPr>
    </w:pPr>
    <w:rPr>
      <w:rFonts w:eastAsia="標楷體"/>
      <w:kern w:val="2"/>
      <w:sz w:val="24"/>
    </w:rPr>
  </w:style>
  <w:style w:type="paragraph" w:customStyle="1" w:styleId="a">
    <w:name w:val="參考文獻編號"/>
    <w:rsid w:val="00540A82"/>
    <w:pPr>
      <w:numPr>
        <w:numId w:val="10"/>
      </w:numPr>
    </w:pPr>
    <w:rPr>
      <w:rFonts w:eastAsia="標楷體"/>
      <w:kern w:val="2"/>
      <w:sz w:val="24"/>
    </w:rPr>
  </w:style>
  <w:style w:type="paragraph" w:customStyle="1" w:styleId="a7">
    <w:name w:val="表圖說明樣式"/>
    <w:rsid w:val="00540A82"/>
    <w:pPr>
      <w:jc w:val="center"/>
    </w:pPr>
    <w:rPr>
      <w:rFonts w:eastAsia="標楷體"/>
      <w:kern w:val="2"/>
      <w:sz w:val="24"/>
    </w:rPr>
  </w:style>
  <w:style w:type="paragraph" w:customStyle="1" w:styleId="a8">
    <w:name w:val="方程式"/>
    <w:basedOn w:val="a0"/>
    <w:rsid w:val="00E35004"/>
    <w:pPr>
      <w:ind w:firstLine="480"/>
      <w:jc w:val="right"/>
    </w:pPr>
  </w:style>
  <w:style w:type="paragraph" w:customStyle="1" w:styleId="12">
    <w:name w:val="編號1內文"/>
    <w:rsid w:val="001A3A1A"/>
    <w:pPr>
      <w:ind w:left="720" w:firstLineChars="200" w:firstLine="200"/>
    </w:pPr>
    <w:rPr>
      <w:rFonts w:eastAsia="標楷體"/>
      <w:kern w:val="2"/>
      <w:sz w:val="24"/>
    </w:rPr>
  </w:style>
  <w:style w:type="paragraph" w:styleId="a9">
    <w:name w:val="header"/>
    <w:basedOn w:val="a0"/>
    <w:link w:val="aa"/>
    <w:rsid w:val="00D61A3A"/>
    <w:pPr>
      <w:tabs>
        <w:tab w:val="center" w:pos="4153"/>
        <w:tab w:val="right" w:pos="8306"/>
      </w:tabs>
      <w:snapToGrid w:val="0"/>
    </w:pPr>
    <w:rPr>
      <w:sz w:val="20"/>
    </w:rPr>
  </w:style>
  <w:style w:type="character" w:customStyle="1" w:styleId="aa">
    <w:name w:val="頁首 字元"/>
    <w:link w:val="a9"/>
    <w:rsid w:val="00D61A3A"/>
    <w:rPr>
      <w:rFonts w:eastAsia="標楷體"/>
      <w:kern w:val="2"/>
    </w:rPr>
  </w:style>
  <w:style w:type="paragraph" w:styleId="ab">
    <w:name w:val="footer"/>
    <w:basedOn w:val="a0"/>
    <w:link w:val="ac"/>
    <w:rsid w:val="00D61A3A"/>
    <w:pPr>
      <w:tabs>
        <w:tab w:val="center" w:pos="4153"/>
        <w:tab w:val="right" w:pos="8306"/>
      </w:tabs>
      <w:snapToGrid w:val="0"/>
    </w:pPr>
    <w:rPr>
      <w:sz w:val="20"/>
    </w:rPr>
  </w:style>
  <w:style w:type="character" w:customStyle="1" w:styleId="ac">
    <w:name w:val="頁尾 字元"/>
    <w:link w:val="ab"/>
    <w:rsid w:val="00D61A3A"/>
    <w:rPr>
      <w:rFonts w:eastAsia="標楷體"/>
      <w:kern w:val="2"/>
    </w:rPr>
  </w:style>
  <w:style w:type="paragraph" w:customStyle="1" w:styleId="ad">
    <w:name w:val="摘要"/>
    <w:basedOn w:val="a0"/>
    <w:rsid w:val="009D6CCE"/>
    <w:pPr>
      <w:adjustRightInd w:val="0"/>
      <w:snapToGrid w:val="0"/>
      <w:spacing w:afterLines="25" w:after="90"/>
      <w:ind w:firstLineChars="0" w:firstLine="0"/>
      <w:jc w:val="both"/>
    </w:pPr>
    <w:rPr>
      <w:szCs w:val="24"/>
    </w:rPr>
  </w:style>
  <w:style w:type="character" w:styleId="ae">
    <w:name w:val="Emphasis"/>
    <w:uiPriority w:val="20"/>
    <w:qFormat/>
    <w:rsid w:val="009D6CCE"/>
    <w:rPr>
      <w:b w:val="0"/>
      <w:bCs w:val="0"/>
      <w:i w:val="0"/>
      <w:iCs w:val="0"/>
      <w:color w:val="DD4B39"/>
    </w:rPr>
  </w:style>
  <w:style w:type="character" w:customStyle="1" w:styleId="st1">
    <w:name w:val="st1"/>
    <w:basedOn w:val="a1"/>
    <w:rsid w:val="009D6CCE"/>
  </w:style>
  <w:style w:type="character" w:customStyle="1" w:styleId="30">
    <w:name w:val="標題 3 字元"/>
    <w:link w:val="3"/>
    <w:rsid w:val="00DC65E5"/>
    <w:rPr>
      <w:rFonts w:eastAsia="標楷體"/>
      <w:b/>
      <w:bCs/>
      <w:kern w:val="2"/>
      <w:sz w:val="24"/>
      <w:szCs w:val="36"/>
    </w:rPr>
  </w:style>
  <w:style w:type="paragraph" w:customStyle="1" w:styleId="Default">
    <w:name w:val="Default"/>
    <w:uiPriority w:val="99"/>
    <w:rsid w:val="00DC65E5"/>
    <w:pPr>
      <w:widowControl w:val="0"/>
      <w:autoSpaceDE w:val="0"/>
      <w:autoSpaceDN w:val="0"/>
      <w:adjustRightInd w:val="0"/>
    </w:pPr>
    <w:rPr>
      <w:rFonts w:ascii="標楷體" w:eastAsia="標楷體" w:cs="標楷體"/>
      <w:color w:val="000000"/>
      <w:sz w:val="24"/>
      <w:szCs w:val="24"/>
    </w:rPr>
  </w:style>
  <w:style w:type="character" w:customStyle="1" w:styleId="11">
    <w:name w:val="標題 1 字元"/>
    <w:link w:val="10"/>
    <w:rsid w:val="00987470"/>
    <w:rPr>
      <w:rFonts w:eastAsia="標楷體"/>
      <w:b/>
      <w:bCs/>
      <w:kern w:val="28"/>
      <w:sz w:val="28"/>
      <w:szCs w:val="52"/>
    </w:rPr>
  </w:style>
  <w:style w:type="character" w:styleId="af">
    <w:name w:val="page number"/>
    <w:basedOn w:val="a1"/>
    <w:rsid w:val="00183E08"/>
  </w:style>
  <w:style w:type="paragraph" w:customStyle="1" w:styleId="MTDisplayEquation">
    <w:name w:val="MTDisplayEquation"/>
    <w:basedOn w:val="a0"/>
    <w:rsid w:val="00B96CFD"/>
    <w:pPr>
      <w:tabs>
        <w:tab w:val="center" w:pos="4250"/>
        <w:tab w:val="right" w:pos="8500"/>
      </w:tabs>
      <w:ind w:firstLineChars="0" w:firstLine="0"/>
    </w:pPr>
    <w:rPr>
      <w:rFonts w:eastAsia="新細明體"/>
      <w:szCs w:val="24"/>
    </w:rPr>
  </w:style>
  <w:style w:type="paragraph" w:styleId="af0">
    <w:name w:val="List Paragraph"/>
    <w:basedOn w:val="a0"/>
    <w:uiPriority w:val="34"/>
    <w:qFormat/>
    <w:rsid w:val="00B96CFD"/>
    <w:pPr>
      <w:adjustRightInd w:val="0"/>
      <w:spacing w:line="360" w:lineRule="atLeast"/>
      <w:ind w:leftChars="200" w:left="480" w:firstLineChars="0" w:firstLine="0"/>
      <w:textAlignment w:val="baseline"/>
    </w:pPr>
    <w:rPr>
      <w:rFonts w:eastAsia="新細明體"/>
      <w:kern w:val="0"/>
    </w:rPr>
  </w:style>
  <w:style w:type="character" w:styleId="af1">
    <w:name w:val="annotation reference"/>
    <w:basedOn w:val="a1"/>
    <w:rsid w:val="00A01C64"/>
    <w:rPr>
      <w:sz w:val="18"/>
      <w:szCs w:val="18"/>
    </w:rPr>
  </w:style>
  <w:style w:type="paragraph" w:styleId="af2">
    <w:name w:val="annotation text"/>
    <w:basedOn w:val="a0"/>
    <w:link w:val="af3"/>
    <w:rsid w:val="00A01C64"/>
  </w:style>
  <w:style w:type="character" w:customStyle="1" w:styleId="af3">
    <w:name w:val="註解文字 字元"/>
    <w:basedOn w:val="a1"/>
    <w:link w:val="af2"/>
    <w:rsid w:val="00A01C64"/>
    <w:rPr>
      <w:rFonts w:eastAsia="標楷體"/>
      <w:kern w:val="2"/>
      <w:sz w:val="24"/>
    </w:rPr>
  </w:style>
  <w:style w:type="paragraph" w:styleId="af4">
    <w:name w:val="annotation subject"/>
    <w:basedOn w:val="af2"/>
    <w:next w:val="af2"/>
    <w:link w:val="af5"/>
    <w:rsid w:val="00A01C64"/>
    <w:rPr>
      <w:b/>
      <w:bCs/>
    </w:rPr>
  </w:style>
  <w:style w:type="character" w:customStyle="1" w:styleId="af5">
    <w:name w:val="註解主旨 字元"/>
    <w:basedOn w:val="af3"/>
    <w:link w:val="af4"/>
    <w:rsid w:val="00A01C64"/>
    <w:rPr>
      <w:rFonts w:eastAsia="標楷體"/>
      <w:b/>
      <w:bCs/>
      <w:kern w:val="2"/>
      <w:sz w:val="24"/>
    </w:rPr>
  </w:style>
  <w:style w:type="paragraph" w:styleId="af6">
    <w:name w:val="Balloon Text"/>
    <w:basedOn w:val="a0"/>
    <w:link w:val="af7"/>
    <w:semiHidden/>
    <w:unhideWhenUsed/>
    <w:rsid w:val="00A01C64"/>
    <w:rPr>
      <w:rFonts w:asciiTheme="majorHAnsi" w:eastAsiaTheme="majorEastAsia" w:hAnsiTheme="majorHAnsi" w:cstheme="majorBidi"/>
      <w:sz w:val="18"/>
      <w:szCs w:val="18"/>
    </w:rPr>
  </w:style>
  <w:style w:type="character" w:customStyle="1" w:styleId="af7">
    <w:name w:val="註解方塊文字 字元"/>
    <w:basedOn w:val="a1"/>
    <w:link w:val="af6"/>
    <w:semiHidden/>
    <w:rsid w:val="00A01C64"/>
    <w:rPr>
      <w:rFonts w:asciiTheme="majorHAnsi" w:eastAsiaTheme="majorEastAsia" w:hAnsiTheme="majorHAnsi" w:cstheme="majorBidi"/>
      <w:kern w:val="2"/>
      <w:sz w:val="18"/>
      <w:szCs w:val="18"/>
    </w:rPr>
  </w:style>
  <w:style w:type="paragraph" w:styleId="af8">
    <w:name w:val="Body Text"/>
    <w:basedOn w:val="a0"/>
    <w:link w:val="af9"/>
    <w:rsid w:val="005D7DCD"/>
    <w:pPr>
      <w:adjustRightInd w:val="0"/>
      <w:spacing w:line="440" w:lineRule="exact"/>
      <w:ind w:firstLineChars="0" w:firstLine="0"/>
      <w:jc w:val="both"/>
      <w:textAlignment w:val="baseline"/>
    </w:pPr>
    <w:rPr>
      <w:rFonts w:ascii="華康楷書體W5" w:eastAsia="華康楷書體W5"/>
      <w:kern w:val="0"/>
    </w:rPr>
  </w:style>
  <w:style w:type="character" w:customStyle="1" w:styleId="af9">
    <w:name w:val="本文 字元"/>
    <w:basedOn w:val="a1"/>
    <w:link w:val="af8"/>
    <w:rsid w:val="005D7DCD"/>
    <w:rPr>
      <w:rFonts w:ascii="華康楷書體W5" w:eastAsia="華康楷書體W5"/>
      <w:sz w:val="24"/>
    </w:rPr>
  </w:style>
  <w:style w:type="paragraph" w:customStyle="1" w:styleId="EndNoteBibliography">
    <w:name w:val="EndNote Bibliography"/>
    <w:basedOn w:val="a0"/>
    <w:link w:val="EndNoteBibliography0"/>
    <w:rsid w:val="005D7DCD"/>
    <w:pPr>
      <w:ind w:firstLineChars="0" w:firstLine="0"/>
      <w:jc w:val="both"/>
    </w:pPr>
    <w:rPr>
      <w:rFonts w:eastAsia="新細明體"/>
      <w:noProof/>
      <w:szCs w:val="24"/>
    </w:rPr>
  </w:style>
  <w:style w:type="character" w:customStyle="1" w:styleId="EndNoteBibliography0">
    <w:name w:val="EndNote Bibliography 字元"/>
    <w:basedOn w:val="a1"/>
    <w:link w:val="EndNoteBibliography"/>
    <w:rsid w:val="005D7DCD"/>
    <w:rPr>
      <w:noProof/>
      <w:kern w:val="2"/>
      <w:sz w:val="24"/>
      <w:szCs w:val="24"/>
    </w:rPr>
  </w:style>
  <w:style w:type="table" w:styleId="afa">
    <w:name w:val="Table Grid"/>
    <w:basedOn w:val="a2"/>
    <w:rsid w:val="00CD1CE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rmal Indent"/>
    <w:basedOn w:val="a0"/>
    <w:link w:val="afc"/>
    <w:rsid w:val="00A8130B"/>
    <w:pPr>
      <w:snapToGrid w:val="0"/>
      <w:spacing w:afterLines="50" w:after="156" w:line="360" w:lineRule="exact"/>
      <w:ind w:firstLineChars="0" w:firstLine="0"/>
    </w:pPr>
    <w:rPr>
      <w:sz w:val="28"/>
      <w:szCs w:val="24"/>
    </w:rPr>
  </w:style>
  <w:style w:type="character" w:customStyle="1" w:styleId="afc">
    <w:name w:val="內文縮排 字元"/>
    <w:basedOn w:val="a1"/>
    <w:link w:val="afb"/>
    <w:rsid w:val="00A8130B"/>
    <w:rPr>
      <w:rFonts w:eastAsia="標楷體"/>
      <w:kern w:val="2"/>
      <w:sz w:val="28"/>
      <w:szCs w:val="24"/>
    </w:rPr>
  </w:style>
  <w:style w:type="paragraph" w:customStyle="1" w:styleId="13">
    <w:name w:val="1."/>
    <w:basedOn w:val="a0"/>
    <w:rsid w:val="00A8130B"/>
    <w:pPr>
      <w:spacing w:before="120" w:after="120" w:line="240" w:lineRule="exact"/>
      <w:ind w:left="57" w:right="57" w:firstLineChars="0" w:firstLine="0"/>
    </w:pPr>
    <w:rPr>
      <w:rFonts w:eastAsia="全真楷書"/>
    </w:rPr>
  </w:style>
  <w:style w:type="paragraph" w:styleId="afd">
    <w:name w:val="caption"/>
    <w:basedOn w:val="a0"/>
    <w:next w:val="a0"/>
    <w:qFormat/>
    <w:rsid w:val="00CA6874"/>
    <w:pPr>
      <w:adjustRightInd w:val="0"/>
      <w:spacing w:line="360" w:lineRule="atLeast"/>
      <w:ind w:firstLineChars="0" w:firstLine="0"/>
      <w:textAlignment w:val="baseline"/>
    </w:pPr>
    <w:rPr>
      <w:rFonts w:eastAsia="新細明體"/>
      <w:kern w:val="0"/>
      <w:sz w:val="20"/>
    </w:rPr>
  </w:style>
  <w:style w:type="table" w:customStyle="1" w:styleId="14">
    <w:name w:val="表格格線1"/>
    <w:basedOn w:val="a2"/>
    <w:next w:val="afa"/>
    <w:rsid w:val="00FC1D0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2"/>
    <w:next w:val="afa"/>
    <w:rsid w:val="00FC1D0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混-中文(a)"/>
    <w:basedOn w:val="a0"/>
    <w:qFormat/>
    <w:rsid w:val="00FC1D01"/>
    <w:pPr>
      <w:widowControl/>
      <w:adjustRightInd w:val="0"/>
      <w:snapToGrid w:val="0"/>
      <w:spacing w:before="40" w:after="40" w:line="288" w:lineRule="auto"/>
      <w:ind w:leftChars="94" w:left="94" w:firstLineChars="1" w:firstLine="1"/>
      <w:jc w:val="both"/>
    </w:pPr>
    <w:rPr>
      <w:rFonts w:eastAsia="新細明體"/>
      <w:kern w:val="0"/>
      <w:sz w:val="20"/>
    </w:rPr>
  </w:style>
  <w:style w:type="table" w:customStyle="1" w:styleId="31">
    <w:name w:val="表格格線3"/>
    <w:basedOn w:val="a2"/>
    <w:next w:val="afa"/>
    <w:uiPriority w:val="39"/>
    <w:rsid w:val="00AF4CFA"/>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AF4CFA"/>
    <w:rPr>
      <w:rFonts w:eastAsia="標楷體"/>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274641">
      <w:bodyDiv w:val="1"/>
      <w:marLeft w:val="0"/>
      <w:marRight w:val="0"/>
      <w:marTop w:val="0"/>
      <w:marBottom w:val="0"/>
      <w:divBdr>
        <w:top w:val="none" w:sz="0" w:space="0" w:color="auto"/>
        <w:left w:val="none" w:sz="0" w:space="0" w:color="auto"/>
        <w:bottom w:val="none" w:sz="0" w:space="0" w:color="auto"/>
        <w:right w:val="none" w:sz="0" w:space="0" w:color="auto"/>
      </w:divBdr>
    </w:div>
    <w:div w:id="125391073">
      <w:bodyDiv w:val="1"/>
      <w:marLeft w:val="0"/>
      <w:marRight w:val="0"/>
      <w:marTop w:val="0"/>
      <w:marBottom w:val="0"/>
      <w:divBdr>
        <w:top w:val="none" w:sz="0" w:space="0" w:color="auto"/>
        <w:left w:val="none" w:sz="0" w:space="0" w:color="auto"/>
        <w:bottom w:val="none" w:sz="0" w:space="0" w:color="auto"/>
        <w:right w:val="none" w:sz="0" w:space="0" w:color="auto"/>
      </w:divBdr>
    </w:div>
    <w:div w:id="375391849">
      <w:bodyDiv w:val="1"/>
      <w:marLeft w:val="0"/>
      <w:marRight w:val="0"/>
      <w:marTop w:val="0"/>
      <w:marBottom w:val="0"/>
      <w:divBdr>
        <w:top w:val="none" w:sz="0" w:space="0" w:color="auto"/>
        <w:left w:val="none" w:sz="0" w:space="0" w:color="auto"/>
        <w:bottom w:val="none" w:sz="0" w:space="0" w:color="auto"/>
        <w:right w:val="none" w:sz="0" w:space="0" w:color="auto"/>
      </w:divBdr>
    </w:div>
    <w:div w:id="379400339">
      <w:bodyDiv w:val="1"/>
      <w:marLeft w:val="0"/>
      <w:marRight w:val="0"/>
      <w:marTop w:val="0"/>
      <w:marBottom w:val="0"/>
      <w:divBdr>
        <w:top w:val="none" w:sz="0" w:space="0" w:color="auto"/>
        <w:left w:val="none" w:sz="0" w:space="0" w:color="auto"/>
        <w:bottom w:val="none" w:sz="0" w:space="0" w:color="auto"/>
        <w:right w:val="none" w:sz="0" w:space="0" w:color="auto"/>
      </w:divBdr>
    </w:div>
    <w:div w:id="482235799">
      <w:bodyDiv w:val="1"/>
      <w:marLeft w:val="0"/>
      <w:marRight w:val="0"/>
      <w:marTop w:val="0"/>
      <w:marBottom w:val="0"/>
      <w:divBdr>
        <w:top w:val="none" w:sz="0" w:space="0" w:color="auto"/>
        <w:left w:val="none" w:sz="0" w:space="0" w:color="auto"/>
        <w:bottom w:val="none" w:sz="0" w:space="0" w:color="auto"/>
        <w:right w:val="none" w:sz="0" w:space="0" w:color="auto"/>
      </w:divBdr>
    </w:div>
    <w:div w:id="707998602">
      <w:bodyDiv w:val="1"/>
      <w:marLeft w:val="0"/>
      <w:marRight w:val="0"/>
      <w:marTop w:val="0"/>
      <w:marBottom w:val="0"/>
      <w:divBdr>
        <w:top w:val="none" w:sz="0" w:space="0" w:color="auto"/>
        <w:left w:val="none" w:sz="0" w:space="0" w:color="auto"/>
        <w:bottom w:val="none" w:sz="0" w:space="0" w:color="auto"/>
        <w:right w:val="none" w:sz="0" w:space="0" w:color="auto"/>
      </w:divBdr>
    </w:div>
    <w:div w:id="858858831">
      <w:bodyDiv w:val="1"/>
      <w:marLeft w:val="0"/>
      <w:marRight w:val="0"/>
      <w:marTop w:val="0"/>
      <w:marBottom w:val="0"/>
      <w:divBdr>
        <w:top w:val="none" w:sz="0" w:space="0" w:color="auto"/>
        <w:left w:val="none" w:sz="0" w:space="0" w:color="auto"/>
        <w:bottom w:val="none" w:sz="0" w:space="0" w:color="auto"/>
        <w:right w:val="none" w:sz="0" w:space="0" w:color="auto"/>
      </w:divBdr>
    </w:div>
    <w:div w:id="865797344">
      <w:bodyDiv w:val="1"/>
      <w:marLeft w:val="0"/>
      <w:marRight w:val="0"/>
      <w:marTop w:val="0"/>
      <w:marBottom w:val="0"/>
      <w:divBdr>
        <w:top w:val="none" w:sz="0" w:space="0" w:color="auto"/>
        <w:left w:val="none" w:sz="0" w:space="0" w:color="auto"/>
        <w:bottom w:val="none" w:sz="0" w:space="0" w:color="auto"/>
        <w:right w:val="none" w:sz="0" w:space="0" w:color="auto"/>
      </w:divBdr>
    </w:div>
    <w:div w:id="866723421">
      <w:bodyDiv w:val="1"/>
      <w:marLeft w:val="0"/>
      <w:marRight w:val="0"/>
      <w:marTop w:val="0"/>
      <w:marBottom w:val="0"/>
      <w:divBdr>
        <w:top w:val="none" w:sz="0" w:space="0" w:color="auto"/>
        <w:left w:val="none" w:sz="0" w:space="0" w:color="auto"/>
        <w:bottom w:val="none" w:sz="0" w:space="0" w:color="auto"/>
        <w:right w:val="none" w:sz="0" w:space="0" w:color="auto"/>
      </w:divBdr>
    </w:div>
    <w:div w:id="932475601">
      <w:bodyDiv w:val="1"/>
      <w:marLeft w:val="0"/>
      <w:marRight w:val="0"/>
      <w:marTop w:val="0"/>
      <w:marBottom w:val="0"/>
      <w:divBdr>
        <w:top w:val="none" w:sz="0" w:space="0" w:color="auto"/>
        <w:left w:val="none" w:sz="0" w:space="0" w:color="auto"/>
        <w:bottom w:val="none" w:sz="0" w:space="0" w:color="auto"/>
        <w:right w:val="none" w:sz="0" w:space="0" w:color="auto"/>
      </w:divBdr>
    </w:div>
    <w:div w:id="968125485">
      <w:bodyDiv w:val="1"/>
      <w:marLeft w:val="0"/>
      <w:marRight w:val="0"/>
      <w:marTop w:val="0"/>
      <w:marBottom w:val="0"/>
      <w:divBdr>
        <w:top w:val="none" w:sz="0" w:space="0" w:color="auto"/>
        <w:left w:val="none" w:sz="0" w:space="0" w:color="auto"/>
        <w:bottom w:val="none" w:sz="0" w:space="0" w:color="auto"/>
        <w:right w:val="none" w:sz="0" w:space="0" w:color="auto"/>
      </w:divBdr>
    </w:div>
    <w:div w:id="1117604006">
      <w:bodyDiv w:val="1"/>
      <w:marLeft w:val="0"/>
      <w:marRight w:val="0"/>
      <w:marTop w:val="0"/>
      <w:marBottom w:val="0"/>
      <w:divBdr>
        <w:top w:val="none" w:sz="0" w:space="0" w:color="auto"/>
        <w:left w:val="none" w:sz="0" w:space="0" w:color="auto"/>
        <w:bottom w:val="none" w:sz="0" w:space="0" w:color="auto"/>
        <w:right w:val="none" w:sz="0" w:space="0" w:color="auto"/>
      </w:divBdr>
    </w:div>
    <w:div w:id="1291008813">
      <w:bodyDiv w:val="1"/>
      <w:marLeft w:val="0"/>
      <w:marRight w:val="0"/>
      <w:marTop w:val="0"/>
      <w:marBottom w:val="0"/>
      <w:divBdr>
        <w:top w:val="none" w:sz="0" w:space="0" w:color="auto"/>
        <w:left w:val="none" w:sz="0" w:space="0" w:color="auto"/>
        <w:bottom w:val="none" w:sz="0" w:space="0" w:color="auto"/>
        <w:right w:val="none" w:sz="0" w:space="0" w:color="auto"/>
      </w:divBdr>
    </w:div>
    <w:div w:id="1665812335">
      <w:bodyDiv w:val="1"/>
      <w:marLeft w:val="0"/>
      <w:marRight w:val="0"/>
      <w:marTop w:val="0"/>
      <w:marBottom w:val="0"/>
      <w:divBdr>
        <w:top w:val="none" w:sz="0" w:space="0" w:color="auto"/>
        <w:left w:val="none" w:sz="0" w:space="0" w:color="auto"/>
        <w:bottom w:val="none" w:sz="0" w:space="0" w:color="auto"/>
        <w:right w:val="none" w:sz="0" w:space="0" w:color="auto"/>
      </w:divBdr>
    </w:div>
    <w:div w:id="2007516365">
      <w:bodyDiv w:val="1"/>
      <w:marLeft w:val="0"/>
      <w:marRight w:val="0"/>
      <w:marTop w:val="0"/>
      <w:marBottom w:val="0"/>
      <w:divBdr>
        <w:top w:val="none" w:sz="0" w:space="0" w:color="auto"/>
        <w:left w:val="none" w:sz="0" w:space="0" w:color="auto"/>
        <w:bottom w:val="none" w:sz="0" w:space="0" w:color="auto"/>
        <w:right w:val="none" w:sz="0" w:space="0" w:color="auto"/>
      </w:divBdr>
    </w:div>
    <w:div w:id="2047873419">
      <w:bodyDiv w:val="1"/>
      <w:marLeft w:val="0"/>
      <w:marRight w:val="0"/>
      <w:marTop w:val="0"/>
      <w:marBottom w:val="0"/>
      <w:divBdr>
        <w:top w:val="none" w:sz="0" w:space="0" w:color="auto"/>
        <w:left w:val="none" w:sz="0" w:space="0" w:color="auto"/>
        <w:bottom w:val="none" w:sz="0" w:space="0" w:color="auto"/>
        <w:right w:val="none" w:sz="0" w:space="0" w:color="auto"/>
      </w:divBdr>
    </w:div>
    <w:div w:id="205661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EB809-2232-46BF-B690-501FFE6AE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14</Pages>
  <Words>3906</Words>
  <Characters>22265</Characters>
  <Application>Microsoft Office Word</Application>
  <DocSecurity>0</DocSecurity>
  <Lines>185</Lines>
  <Paragraphs>52</Paragraphs>
  <ScaleCrop>false</ScaleCrop>
  <Company>NCDR</Company>
  <LinksUpToDate>false</LinksUpToDate>
  <CharactersWithSpaces>26119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土石流發生區位與颱風降雨分佈之研究</dc:title>
  <dc:subject/>
  <dc:creator>yiwen</dc:creator>
  <cp:keywords/>
  <cp:lastModifiedBy>子宥 張</cp:lastModifiedBy>
  <cp:revision>23</cp:revision>
  <cp:lastPrinted>2012-06-25T10:12:00Z</cp:lastPrinted>
  <dcterms:created xsi:type="dcterms:W3CDTF">2021-01-25T06:14:00Z</dcterms:created>
  <dcterms:modified xsi:type="dcterms:W3CDTF">2021-02-05T01:37:00Z</dcterms:modified>
</cp:coreProperties>
</file>